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5F244" w14:textId="10686B53" w:rsidR="003C023C" w:rsidRPr="00E942CB" w:rsidRDefault="00E942CB" w:rsidP="0028028B">
      <w:pPr>
        <w:spacing w:after="0"/>
        <w:jc w:val="center"/>
        <w:rPr>
          <w:rFonts w:ascii="Times New Roman" w:hAnsi="Times New Roman"/>
          <w:b/>
          <w:sz w:val="36"/>
          <w:szCs w:val="36"/>
          <w:lang w:val="sv-SE"/>
        </w:rPr>
      </w:pPr>
      <w:r w:rsidRPr="00E942CB">
        <w:rPr>
          <w:rFonts w:ascii="Times New Roman" w:hAnsi="Times New Roman"/>
          <w:b/>
          <w:sz w:val="36"/>
          <w:szCs w:val="36"/>
        </w:rPr>
        <w:t xml:space="preserve">PERILAKU KOROSI PADA PADUAN TITANIUM </w:t>
      </w:r>
      <w:r w:rsidRPr="00E942CB">
        <w:rPr>
          <w:rFonts w:ascii="Times New Roman" w:hAnsi="Times New Roman"/>
          <w:b/>
          <w:sz w:val="36"/>
          <w:szCs w:val="36"/>
        </w:rPr>
        <w:t xml:space="preserve">Ti-Mo-Nb </w:t>
      </w:r>
      <w:r w:rsidRPr="00E942CB">
        <w:rPr>
          <w:rFonts w:ascii="Times New Roman" w:hAnsi="Times New Roman"/>
          <w:b/>
          <w:sz w:val="36"/>
          <w:szCs w:val="36"/>
        </w:rPr>
        <w:t>SETELAH PERLAKUAN TERMOMEKANIS</w:t>
      </w:r>
    </w:p>
    <w:p w14:paraId="11ABFA8A" w14:textId="77777777" w:rsidR="0028028B" w:rsidRDefault="0028028B" w:rsidP="0028028B">
      <w:pPr>
        <w:widowControl w:val="0"/>
        <w:autoSpaceDE w:val="0"/>
        <w:autoSpaceDN w:val="0"/>
        <w:adjustRightInd w:val="0"/>
        <w:spacing w:after="0" w:line="310" w:lineRule="exact"/>
        <w:jc w:val="center"/>
        <w:rPr>
          <w:rFonts w:ascii="Times New Roman" w:hAnsi="Times New Roman"/>
          <w:color w:val="000000"/>
          <w:spacing w:val="-4"/>
          <w:sz w:val="28"/>
          <w:szCs w:val="28"/>
        </w:rPr>
      </w:pPr>
    </w:p>
    <w:p w14:paraId="0DB73FD3" w14:textId="75607A12" w:rsidR="003C023C" w:rsidRPr="00395204" w:rsidRDefault="00B82932" w:rsidP="00BC4728">
      <w:pPr>
        <w:widowControl w:val="0"/>
        <w:autoSpaceDE w:val="0"/>
        <w:autoSpaceDN w:val="0"/>
        <w:adjustRightInd w:val="0"/>
        <w:spacing w:after="120" w:line="360" w:lineRule="auto"/>
        <w:jc w:val="center"/>
        <w:rPr>
          <w:rFonts w:ascii="Times New Roman" w:hAnsi="Times New Roman"/>
          <w:color w:val="000000"/>
          <w:spacing w:val="-4"/>
          <w:sz w:val="27"/>
          <w:szCs w:val="27"/>
        </w:rPr>
      </w:pPr>
      <w:r>
        <w:rPr>
          <w:rFonts w:ascii="Times New Roman" w:hAnsi="Times New Roman"/>
          <w:color w:val="000000"/>
          <w:spacing w:val="-4"/>
          <w:sz w:val="28"/>
          <w:szCs w:val="28"/>
        </w:rPr>
        <w:t>Fendy Rokhmanto</w:t>
      </w:r>
      <w:r w:rsidR="00484A2E" w:rsidRPr="00484A2E">
        <w:rPr>
          <w:rFonts w:ascii="Times New Roman" w:hAnsi="Times New Roman"/>
          <w:color w:val="000000"/>
          <w:spacing w:val="-4"/>
          <w:sz w:val="28"/>
          <w:szCs w:val="28"/>
          <w:vertAlign w:val="superscript"/>
        </w:rPr>
        <w:t>1</w:t>
      </w:r>
      <w:r>
        <w:rPr>
          <w:rFonts w:ascii="Times New Roman" w:hAnsi="Times New Roman"/>
          <w:color w:val="000000"/>
          <w:spacing w:val="-4"/>
          <w:sz w:val="28"/>
          <w:szCs w:val="28"/>
          <w:vertAlign w:val="superscript"/>
        </w:rPr>
        <w:t>*</w:t>
      </w:r>
      <w:r w:rsidR="00484A2E" w:rsidRPr="00484A2E">
        <w:rPr>
          <w:rFonts w:ascii="Times New Roman" w:hAnsi="Times New Roman"/>
          <w:color w:val="000000"/>
          <w:spacing w:val="-4"/>
          <w:sz w:val="28"/>
          <w:szCs w:val="28"/>
        </w:rPr>
        <w:t xml:space="preserve">, </w:t>
      </w:r>
      <w:r>
        <w:rPr>
          <w:rFonts w:ascii="Times New Roman" w:hAnsi="Times New Roman"/>
          <w:color w:val="000000"/>
          <w:spacing w:val="-4"/>
          <w:sz w:val="28"/>
          <w:szCs w:val="28"/>
        </w:rPr>
        <w:t>Agus Budi Prasetyo</w:t>
      </w:r>
      <w:r w:rsidR="00484A2E">
        <w:rPr>
          <w:rFonts w:ascii="Times New Roman" w:hAnsi="Times New Roman"/>
          <w:color w:val="000000"/>
          <w:spacing w:val="-4"/>
          <w:sz w:val="28"/>
          <w:szCs w:val="28"/>
          <w:vertAlign w:val="superscript"/>
        </w:rPr>
        <w:t>2</w:t>
      </w:r>
      <w:r w:rsidR="00484A2E" w:rsidRPr="00484A2E">
        <w:rPr>
          <w:rFonts w:ascii="Times New Roman" w:hAnsi="Times New Roman"/>
          <w:color w:val="000000"/>
          <w:spacing w:val="-4"/>
          <w:sz w:val="28"/>
          <w:szCs w:val="28"/>
        </w:rPr>
        <w:t xml:space="preserve">, </w:t>
      </w:r>
      <w:r>
        <w:rPr>
          <w:rFonts w:ascii="Times New Roman" w:hAnsi="Times New Roman"/>
          <w:color w:val="000000"/>
          <w:spacing w:val="-4"/>
          <w:sz w:val="28"/>
          <w:szCs w:val="28"/>
        </w:rPr>
        <w:t>Cahya Sutowo</w:t>
      </w:r>
      <w:r w:rsidR="00484A2E">
        <w:rPr>
          <w:rFonts w:ascii="Times New Roman" w:hAnsi="Times New Roman"/>
          <w:color w:val="000000"/>
          <w:spacing w:val="-4"/>
          <w:sz w:val="28"/>
          <w:szCs w:val="28"/>
          <w:vertAlign w:val="superscript"/>
        </w:rPr>
        <w:t>3</w:t>
      </w:r>
    </w:p>
    <w:p w14:paraId="2E3E2EB3" w14:textId="1680DFA7" w:rsidR="0028028B" w:rsidRPr="008D4CE0" w:rsidRDefault="003C023C" w:rsidP="00D57387">
      <w:pPr>
        <w:widowControl w:val="0"/>
        <w:tabs>
          <w:tab w:val="left" w:pos="4623"/>
        </w:tabs>
        <w:autoSpaceDE w:val="0"/>
        <w:autoSpaceDN w:val="0"/>
        <w:adjustRightInd w:val="0"/>
        <w:spacing w:after="120" w:line="360" w:lineRule="auto"/>
        <w:ind w:right="6"/>
        <w:jc w:val="center"/>
        <w:rPr>
          <w:rFonts w:ascii="Times New Roman Italic" w:hAnsi="Times New Roman Italic" w:cs="Times New Roman Italic"/>
          <w:color w:val="000000"/>
          <w:spacing w:val="-3"/>
          <w:sz w:val="20"/>
          <w:szCs w:val="20"/>
        </w:rPr>
      </w:pPr>
      <w:r w:rsidRPr="00BE5B8F">
        <w:rPr>
          <w:rFonts w:ascii="Times New Roman Italic" w:hAnsi="Times New Roman Italic" w:cs="Times New Roman Italic"/>
          <w:color w:val="000000"/>
          <w:spacing w:val="-3"/>
          <w:sz w:val="20"/>
          <w:szCs w:val="20"/>
          <w:vertAlign w:val="superscript"/>
        </w:rPr>
        <w:t>1</w:t>
      </w:r>
      <w:r w:rsidR="00484A2E" w:rsidRPr="00BE5B8F">
        <w:rPr>
          <w:rFonts w:ascii="Times New Roman Italic" w:hAnsi="Times New Roman Italic" w:cs="Times New Roman Italic"/>
          <w:color w:val="000000"/>
          <w:spacing w:val="-3"/>
          <w:sz w:val="20"/>
          <w:szCs w:val="20"/>
          <w:vertAlign w:val="superscript"/>
        </w:rPr>
        <w:t>,2</w:t>
      </w:r>
      <w:r w:rsidR="008D4CE0">
        <w:rPr>
          <w:rFonts w:ascii="Times New Roman Italic" w:hAnsi="Times New Roman Italic" w:cs="Times New Roman Italic"/>
          <w:color w:val="000000"/>
          <w:spacing w:val="-3"/>
          <w:sz w:val="20"/>
          <w:szCs w:val="20"/>
          <w:vertAlign w:val="superscript"/>
        </w:rPr>
        <w:t>,3</w:t>
      </w:r>
      <w:r w:rsidR="00484A2E" w:rsidRPr="00BE5B8F">
        <w:rPr>
          <w:rFonts w:ascii="Times New Roman Italic" w:hAnsi="Times New Roman Italic" w:cs="Times New Roman Italic"/>
          <w:color w:val="000000"/>
          <w:spacing w:val="-3"/>
          <w:sz w:val="20"/>
          <w:szCs w:val="20"/>
        </w:rPr>
        <w:t>P</w:t>
      </w:r>
      <w:r w:rsidR="008D4CE0">
        <w:rPr>
          <w:rFonts w:ascii="Times New Roman Italic" w:hAnsi="Times New Roman Italic" w:cs="Times New Roman Italic"/>
          <w:color w:val="000000"/>
          <w:spacing w:val="-3"/>
          <w:sz w:val="20"/>
          <w:szCs w:val="20"/>
        </w:rPr>
        <w:t>rogram Studi Teknik Mesin</w:t>
      </w:r>
      <w:r w:rsidR="00571B8E">
        <w:rPr>
          <w:rFonts w:ascii="Times New Roman Italic" w:hAnsi="Times New Roman Italic" w:cs="Times New Roman Italic"/>
          <w:color w:val="000000"/>
          <w:spacing w:val="-3"/>
          <w:sz w:val="20"/>
          <w:szCs w:val="20"/>
        </w:rPr>
        <w:t xml:space="preserve">, </w:t>
      </w:r>
      <w:r w:rsidR="00B82932">
        <w:rPr>
          <w:rFonts w:ascii="Times New Roman Italic" w:hAnsi="Times New Roman Italic" w:cs="Times New Roman Italic"/>
          <w:color w:val="000000"/>
          <w:spacing w:val="-3"/>
          <w:sz w:val="20"/>
          <w:szCs w:val="20"/>
        </w:rPr>
        <w:t>Fakultas Teknik, Universitas Pamulang</w:t>
      </w:r>
    </w:p>
    <w:p w14:paraId="22925635" w14:textId="7426AF72" w:rsidR="003C023C" w:rsidRPr="00B82932" w:rsidRDefault="003C023C" w:rsidP="00287D74">
      <w:pPr>
        <w:widowControl w:val="0"/>
        <w:tabs>
          <w:tab w:val="left" w:pos="4623"/>
        </w:tabs>
        <w:autoSpaceDE w:val="0"/>
        <w:autoSpaceDN w:val="0"/>
        <w:adjustRightInd w:val="0"/>
        <w:spacing w:after="0" w:line="360" w:lineRule="auto"/>
        <w:ind w:right="4"/>
        <w:jc w:val="center"/>
        <w:rPr>
          <w:rFonts w:ascii="Times New Roman" w:hAnsi="Times New Roman"/>
          <w:spacing w:val="-4"/>
        </w:rPr>
      </w:pPr>
      <w:r w:rsidRPr="00B82932">
        <w:rPr>
          <w:rFonts w:ascii="Times New Roman" w:hAnsi="Times New Roman"/>
          <w:spacing w:val="-4"/>
        </w:rPr>
        <w:t xml:space="preserve">E-mail : </w:t>
      </w:r>
      <w:hyperlink r:id="rId8" w:history="1">
        <w:r w:rsidR="00B82932" w:rsidRPr="00B82932">
          <w:rPr>
            <w:rStyle w:val="Hyperlink"/>
            <w:rFonts w:ascii="Times New Roman" w:hAnsi="Times New Roman"/>
            <w:color w:val="auto"/>
            <w:spacing w:val="-4"/>
            <w:u w:val="none"/>
          </w:rPr>
          <w:t>dosen02043@unpam.ac.id</w:t>
        </w:r>
      </w:hyperlink>
    </w:p>
    <w:p w14:paraId="6301E62D" w14:textId="77777777" w:rsidR="00993C68" w:rsidRDefault="00993C68" w:rsidP="00287D74">
      <w:pPr>
        <w:widowControl w:val="0"/>
        <w:tabs>
          <w:tab w:val="left" w:pos="4623"/>
        </w:tabs>
        <w:autoSpaceDE w:val="0"/>
        <w:autoSpaceDN w:val="0"/>
        <w:adjustRightInd w:val="0"/>
        <w:spacing w:after="0" w:line="480" w:lineRule="exact"/>
        <w:ind w:left="1699" w:right="1526"/>
        <w:jc w:val="center"/>
        <w:rPr>
          <w:rFonts w:ascii="Times New Roman" w:hAnsi="Times New Roman"/>
          <w:color w:val="000000"/>
          <w:spacing w:val="-4"/>
        </w:rPr>
      </w:pPr>
    </w:p>
    <w:p w14:paraId="5AE82BA8" w14:textId="3CF4A3CE" w:rsidR="00993C68" w:rsidRPr="00870ECB" w:rsidRDefault="00993C68" w:rsidP="00993C68">
      <w:pPr>
        <w:pStyle w:val="Abstrak"/>
        <w:contextualSpacing w:val="0"/>
        <w:jc w:val="center"/>
        <w:rPr>
          <w:rStyle w:val="a"/>
          <w:rFonts w:ascii="Times New Roman" w:hAnsi="Times New Roman"/>
          <w:i/>
          <w:iCs/>
          <w:lang w:val="sv-SE"/>
        </w:rPr>
      </w:pPr>
      <w:r w:rsidRPr="00870ECB">
        <w:rPr>
          <w:rStyle w:val="a"/>
          <w:rFonts w:ascii="Times New Roman" w:hAnsi="Times New Roman"/>
          <w:i/>
          <w:iCs/>
          <w:lang w:val="sv-SE"/>
        </w:rPr>
        <w:t xml:space="preserve">Masuk : </w:t>
      </w:r>
      <w:r w:rsidR="00A46674">
        <w:rPr>
          <w:rStyle w:val="a"/>
          <w:rFonts w:ascii="Times New Roman" w:hAnsi="Times New Roman"/>
          <w:i/>
          <w:iCs/>
          <w:lang w:val="sv-SE"/>
        </w:rPr>
        <w:t>3</w:t>
      </w:r>
      <w:r w:rsidR="00693CF5">
        <w:rPr>
          <w:rStyle w:val="a"/>
          <w:rFonts w:ascii="Times New Roman" w:hAnsi="Times New Roman"/>
          <w:i/>
          <w:iCs/>
          <w:lang w:val="sv-SE"/>
        </w:rPr>
        <w:t xml:space="preserve"> </w:t>
      </w:r>
      <w:r w:rsidR="00A46674">
        <w:rPr>
          <w:rStyle w:val="a"/>
          <w:rFonts w:ascii="Times New Roman" w:hAnsi="Times New Roman"/>
          <w:i/>
          <w:iCs/>
          <w:lang w:val="sv-SE"/>
        </w:rPr>
        <w:t>Maret</w:t>
      </w:r>
      <w:r w:rsidR="00693CF5">
        <w:rPr>
          <w:rStyle w:val="a"/>
          <w:rFonts w:ascii="Times New Roman" w:hAnsi="Times New Roman"/>
          <w:i/>
          <w:iCs/>
          <w:lang w:val="sv-SE"/>
        </w:rPr>
        <w:t xml:space="preserve"> 202</w:t>
      </w:r>
      <w:r w:rsidR="008E443F">
        <w:rPr>
          <w:rStyle w:val="a"/>
          <w:rFonts w:ascii="Times New Roman" w:hAnsi="Times New Roman"/>
          <w:i/>
          <w:iCs/>
          <w:lang w:val="sv-SE"/>
        </w:rPr>
        <w:t>6</w:t>
      </w:r>
      <w:r w:rsidRPr="00870ECB">
        <w:rPr>
          <w:rStyle w:val="a"/>
          <w:rFonts w:ascii="Times New Roman" w:hAnsi="Times New Roman"/>
          <w:i/>
          <w:iCs/>
          <w:lang w:val="sv-SE"/>
        </w:rPr>
        <w:tab/>
      </w:r>
      <w:r w:rsidR="00484A2E">
        <w:rPr>
          <w:rStyle w:val="a"/>
          <w:rFonts w:ascii="Times New Roman" w:hAnsi="Times New Roman"/>
          <w:i/>
          <w:iCs/>
          <w:lang w:val="sv-SE"/>
        </w:rPr>
        <w:tab/>
      </w:r>
      <w:r w:rsidRPr="00870ECB">
        <w:rPr>
          <w:rStyle w:val="a"/>
          <w:rFonts w:ascii="Times New Roman" w:hAnsi="Times New Roman"/>
          <w:i/>
          <w:iCs/>
          <w:lang w:val="sv-SE"/>
        </w:rPr>
        <w:t xml:space="preserve">Direvisi : </w:t>
      </w:r>
      <w:r w:rsidR="00A46674">
        <w:rPr>
          <w:rStyle w:val="a"/>
          <w:rFonts w:ascii="Times New Roman" w:hAnsi="Times New Roman"/>
          <w:i/>
          <w:iCs/>
          <w:lang w:val="sv-SE"/>
        </w:rPr>
        <w:t>28</w:t>
      </w:r>
      <w:r w:rsidR="00693CF5">
        <w:rPr>
          <w:rStyle w:val="a"/>
          <w:rFonts w:ascii="Times New Roman" w:hAnsi="Times New Roman"/>
          <w:i/>
          <w:iCs/>
          <w:lang w:val="sv-SE"/>
        </w:rPr>
        <w:t xml:space="preserve"> </w:t>
      </w:r>
      <w:r w:rsidR="004859FB">
        <w:rPr>
          <w:rStyle w:val="a"/>
          <w:rFonts w:ascii="Times New Roman" w:hAnsi="Times New Roman"/>
          <w:i/>
          <w:iCs/>
          <w:lang w:val="sv-SE"/>
        </w:rPr>
        <w:t>Maret</w:t>
      </w:r>
      <w:r w:rsidR="00693CF5">
        <w:rPr>
          <w:rStyle w:val="a"/>
          <w:rFonts w:ascii="Times New Roman" w:hAnsi="Times New Roman"/>
          <w:i/>
          <w:iCs/>
          <w:lang w:val="sv-SE"/>
        </w:rPr>
        <w:t xml:space="preserve"> 202</w:t>
      </w:r>
      <w:r w:rsidR="008E443F">
        <w:rPr>
          <w:rStyle w:val="a"/>
          <w:rFonts w:ascii="Times New Roman" w:hAnsi="Times New Roman"/>
          <w:i/>
          <w:iCs/>
          <w:lang w:val="sv-SE"/>
        </w:rPr>
        <w:t>6</w:t>
      </w:r>
      <w:r>
        <w:rPr>
          <w:rStyle w:val="a"/>
          <w:rFonts w:ascii="Times New Roman" w:hAnsi="Times New Roman"/>
          <w:i/>
          <w:iCs/>
          <w:lang w:val="sv-SE"/>
        </w:rPr>
        <w:tab/>
      </w:r>
      <w:r w:rsidR="00484A2E">
        <w:rPr>
          <w:rStyle w:val="a"/>
          <w:rFonts w:ascii="Times New Roman" w:hAnsi="Times New Roman"/>
          <w:i/>
          <w:iCs/>
          <w:lang w:val="sv-SE"/>
        </w:rPr>
        <w:tab/>
      </w:r>
      <w:r>
        <w:rPr>
          <w:rStyle w:val="a"/>
          <w:rFonts w:ascii="Times New Roman" w:hAnsi="Times New Roman"/>
          <w:i/>
          <w:iCs/>
          <w:lang w:val="sv-SE"/>
        </w:rPr>
        <w:t xml:space="preserve">Disetujui : </w:t>
      </w:r>
      <w:r w:rsidR="00484A2E">
        <w:rPr>
          <w:rStyle w:val="a"/>
          <w:rFonts w:ascii="Times New Roman" w:hAnsi="Times New Roman"/>
          <w:i/>
          <w:iCs/>
          <w:lang w:val="sv-SE"/>
        </w:rPr>
        <w:t>1</w:t>
      </w:r>
      <w:r w:rsidR="004859FB">
        <w:rPr>
          <w:rStyle w:val="a"/>
          <w:rFonts w:ascii="Times New Roman" w:hAnsi="Times New Roman"/>
          <w:i/>
          <w:iCs/>
          <w:lang w:val="sv-SE"/>
        </w:rPr>
        <w:t>6</w:t>
      </w:r>
      <w:r w:rsidR="00693CF5">
        <w:rPr>
          <w:rStyle w:val="a"/>
          <w:rFonts w:ascii="Times New Roman" w:hAnsi="Times New Roman"/>
          <w:i/>
          <w:iCs/>
          <w:lang w:val="sv-SE"/>
        </w:rPr>
        <w:t xml:space="preserve"> </w:t>
      </w:r>
      <w:r w:rsidR="008E443F">
        <w:rPr>
          <w:rStyle w:val="a"/>
          <w:rFonts w:ascii="Times New Roman" w:hAnsi="Times New Roman"/>
          <w:i/>
          <w:iCs/>
          <w:lang w:val="sv-SE"/>
        </w:rPr>
        <w:t>April</w:t>
      </w:r>
      <w:r w:rsidR="00484A2E">
        <w:rPr>
          <w:rStyle w:val="a"/>
          <w:rFonts w:ascii="Times New Roman" w:hAnsi="Times New Roman"/>
          <w:i/>
          <w:iCs/>
          <w:lang w:val="sv-SE"/>
        </w:rPr>
        <w:t xml:space="preserve"> </w:t>
      </w:r>
      <w:r w:rsidR="00693CF5">
        <w:rPr>
          <w:rStyle w:val="a"/>
          <w:rFonts w:ascii="Times New Roman" w:hAnsi="Times New Roman"/>
          <w:i/>
          <w:iCs/>
          <w:lang w:val="sv-SE"/>
        </w:rPr>
        <w:t>202</w:t>
      </w:r>
      <w:r w:rsidR="008E443F">
        <w:rPr>
          <w:rStyle w:val="a"/>
          <w:rFonts w:ascii="Times New Roman" w:hAnsi="Times New Roman"/>
          <w:i/>
          <w:iCs/>
          <w:lang w:val="sv-SE"/>
        </w:rPr>
        <w:t>6</w:t>
      </w:r>
    </w:p>
    <w:p w14:paraId="17DFA7AC" w14:textId="77777777" w:rsidR="00287D74" w:rsidRPr="00A46674" w:rsidRDefault="00287D74" w:rsidP="00287D74">
      <w:pPr>
        <w:widowControl w:val="0"/>
        <w:autoSpaceDE w:val="0"/>
        <w:autoSpaceDN w:val="0"/>
        <w:adjustRightInd w:val="0"/>
        <w:spacing w:before="153" w:after="0" w:line="240" w:lineRule="auto"/>
        <w:ind w:right="4"/>
        <w:jc w:val="both"/>
        <w:rPr>
          <w:rFonts w:ascii="Times New Roman" w:hAnsi="Times New Roman"/>
          <w:b/>
          <w:color w:val="000000"/>
          <w:spacing w:val="-2"/>
          <w:sz w:val="20"/>
          <w:szCs w:val="20"/>
          <w:lang w:val="sv-SE"/>
        </w:rPr>
      </w:pPr>
    </w:p>
    <w:p w14:paraId="7A302A94" w14:textId="3D051AFB" w:rsidR="00395204" w:rsidRPr="00EB6C35" w:rsidRDefault="003C023C" w:rsidP="00287D74">
      <w:pPr>
        <w:widowControl w:val="0"/>
        <w:autoSpaceDE w:val="0"/>
        <w:autoSpaceDN w:val="0"/>
        <w:adjustRightInd w:val="0"/>
        <w:spacing w:before="153" w:after="0" w:line="240" w:lineRule="auto"/>
        <w:ind w:right="4"/>
        <w:jc w:val="both"/>
        <w:rPr>
          <w:rFonts w:ascii="Times New Roman" w:hAnsi="Times New Roman"/>
          <w:color w:val="000000"/>
          <w:spacing w:val="-2"/>
          <w:sz w:val="20"/>
          <w:szCs w:val="20"/>
          <w:lang w:val="en-ID"/>
        </w:rPr>
      </w:pPr>
      <w:r w:rsidRPr="00A30E67">
        <w:rPr>
          <w:rFonts w:ascii="Times New Roman" w:hAnsi="Times New Roman"/>
          <w:b/>
          <w:color w:val="000000"/>
          <w:spacing w:val="-2"/>
          <w:sz w:val="20"/>
          <w:szCs w:val="20"/>
          <w:lang w:val="sv-SE"/>
        </w:rPr>
        <w:t>Abstrak</w:t>
      </w:r>
      <w:r w:rsidRPr="00A30E67">
        <w:rPr>
          <w:rFonts w:ascii="Times New Roman" w:hAnsi="Times New Roman"/>
          <w:color w:val="000000"/>
          <w:spacing w:val="-2"/>
          <w:sz w:val="20"/>
          <w:szCs w:val="20"/>
          <w:lang w:val="sv-SE"/>
        </w:rPr>
        <w:t xml:space="preserve">: </w:t>
      </w:r>
      <w:r w:rsidR="00A30E67" w:rsidRPr="00A30E67">
        <w:rPr>
          <w:rFonts w:ascii="Times New Roman" w:hAnsi="Times New Roman"/>
          <w:color w:val="000000"/>
          <w:spacing w:val="-2"/>
          <w:sz w:val="20"/>
          <w:szCs w:val="20"/>
          <w:lang w:val="sv-SE"/>
        </w:rPr>
        <w:t xml:space="preserve">Paduan titanium yang dipadukan dengan unsur penstabil fasa beta (Mo dan Nb) termasuk dalam kelompok </w:t>
      </w:r>
      <w:r w:rsidR="00A30E67" w:rsidRPr="00A30E67">
        <w:rPr>
          <w:rFonts w:ascii="Times New Roman" w:hAnsi="Times New Roman"/>
          <w:i/>
          <w:iCs/>
          <w:color w:val="000000"/>
          <w:spacing w:val="-2"/>
          <w:sz w:val="20"/>
          <w:szCs w:val="20"/>
          <w:lang w:val="en-ID"/>
        </w:rPr>
        <w:t>β</w:t>
      </w:r>
      <w:r w:rsidR="00A30E67" w:rsidRPr="00A30E67">
        <w:rPr>
          <w:rFonts w:ascii="Times New Roman" w:hAnsi="Times New Roman"/>
          <w:i/>
          <w:iCs/>
          <w:color w:val="000000"/>
          <w:spacing w:val="-2"/>
          <w:sz w:val="20"/>
          <w:szCs w:val="20"/>
          <w:lang w:val="sv-SE"/>
        </w:rPr>
        <w:t>-titanium alloys</w:t>
      </w:r>
      <w:r w:rsidR="00A30E67" w:rsidRPr="00A30E67">
        <w:rPr>
          <w:rFonts w:ascii="Times New Roman" w:hAnsi="Times New Roman"/>
          <w:color w:val="000000"/>
          <w:spacing w:val="-2"/>
          <w:sz w:val="20"/>
          <w:szCs w:val="20"/>
          <w:lang w:val="sv-SE"/>
        </w:rPr>
        <w:t xml:space="preserve">, yang menawarkan keuletan tinggi, biokompatibilitas yang baik, serta resistansi terhadap korosi yang unggul. </w:t>
      </w:r>
      <w:r w:rsidR="00A30E67" w:rsidRPr="00A30E67">
        <w:rPr>
          <w:rFonts w:ascii="Times New Roman" w:hAnsi="Times New Roman"/>
          <w:color w:val="000000"/>
          <w:spacing w:val="-2"/>
          <w:sz w:val="20"/>
          <w:szCs w:val="20"/>
          <w:lang w:val="en-ID"/>
        </w:rPr>
        <w:t>Kombinasi unsur Mo dan Nb dapat menstabilkan fasa β, menghambat pertumbuhan butir, dan meningkatkan pasivasi permukaan. Namun demikian, paduan hasil pengecoran (</w:t>
      </w:r>
      <w:r w:rsidR="00A30E67" w:rsidRPr="00A30E67">
        <w:rPr>
          <w:rFonts w:ascii="Times New Roman" w:hAnsi="Times New Roman"/>
          <w:i/>
          <w:iCs/>
          <w:color w:val="000000"/>
          <w:spacing w:val="-2"/>
          <w:sz w:val="20"/>
          <w:szCs w:val="20"/>
          <w:lang w:val="en-ID"/>
        </w:rPr>
        <w:t>as-cast</w:t>
      </w:r>
      <w:r w:rsidR="00A30E67" w:rsidRPr="00A30E67">
        <w:rPr>
          <w:rFonts w:ascii="Times New Roman" w:hAnsi="Times New Roman"/>
          <w:color w:val="000000"/>
          <w:spacing w:val="-2"/>
          <w:sz w:val="20"/>
          <w:szCs w:val="20"/>
          <w:lang w:val="en-ID"/>
        </w:rPr>
        <w:t xml:space="preserve">) sering kali mengalami segregasi unsur dan ketidakhomogenan mikrostruktur yang dapat menurunkan ketahanan korosinya. Oleh karena itu, perlakuan termomekanis seperti </w:t>
      </w:r>
      <w:r w:rsidR="00A30E67" w:rsidRPr="00A30E67">
        <w:rPr>
          <w:rFonts w:ascii="Times New Roman" w:hAnsi="Times New Roman"/>
          <w:i/>
          <w:iCs/>
          <w:color w:val="000000"/>
          <w:spacing w:val="-2"/>
          <w:sz w:val="20"/>
          <w:szCs w:val="20"/>
          <w:lang w:val="en-ID"/>
        </w:rPr>
        <w:t>hot rolling</w:t>
      </w:r>
      <w:r w:rsidR="00A30E67" w:rsidRPr="00A30E67">
        <w:rPr>
          <w:rFonts w:ascii="Times New Roman" w:hAnsi="Times New Roman"/>
          <w:color w:val="000000"/>
          <w:spacing w:val="-2"/>
          <w:sz w:val="20"/>
          <w:szCs w:val="20"/>
          <w:lang w:val="en-ID"/>
        </w:rPr>
        <w:t xml:space="preserve"> perlu dilakukan untuk memperbaiki mikrostruktur dan mengoptimalkan sifat korosinya. Bahan baku dengan kemurnian 99,9% dipadukan sesuai dengan target komposisi paduan Ti-5Mo-9Nb. Ketiga bahan tersebut kemudian dicor menggunakan tungku busur listrik vakum dengan cetakan tembaga berpendingin air di dalam atmosfer argon. Ingot hasil coran kemudian dihomogenisasi (</w:t>
      </w:r>
      <w:r w:rsidR="00A30E67" w:rsidRPr="00A30E67">
        <w:rPr>
          <w:rFonts w:ascii="Times New Roman" w:hAnsi="Times New Roman"/>
          <w:i/>
          <w:iCs/>
          <w:color w:val="000000"/>
          <w:spacing w:val="-2"/>
          <w:sz w:val="20"/>
          <w:szCs w:val="20"/>
          <w:lang w:val="en-ID"/>
        </w:rPr>
        <w:t>homogenizing</w:t>
      </w:r>
      <w:r w:rsidR="00A30E67" w:rsidRPr="00A30E67">
        <w:rPr>
          <w:rFonts w:ascii="Times New Roman" w:hAnsi="Times New Roman"/>
          <w:color w:val="000000"/>
          <w:spacing w:val="-2"/>
          <w:sz w:val="20"/>
          <w:szCs w:val="20"/>
          <w:lang w:val="en-ID"/>
        </w:rPr>
        <w:t xml:space="preserve">) menggunakan </w:t>
      </w:r>
      <w:r w:rsidR="00A30E67" w:rsidRPr="00A30E67">
        <w:rPr>
          <w:rFonts w:ascii="Times New Roman" w:hAnsi="Times New Roman"/>
          <w:i/>
          <w:iCs/>
          <w:color w:val="000000"/>
          <w:spacing w:val="-2"/>
          <w:sz w:val="20"/>
          <w:szCs w:val="20"/>
          <w:lang w:val="en-ID"/>
        </w:rPr>
        <w:t>vacuum tube furnace</w:t>
      </w:r>
      <w:r w:rsidR="00A30E67" w:rsidRPr="00A30E67">
        <w:rPr>
          <w:rFonts w:ascii="Times New Roman" w:hAnsi="Times New Roman"/>
          <w:color w:val="000000"/>
          <w:spacing w:val="-2"/>
          <w:sz w:val="20"/>
          <w:szCs w:val="20"/>
          <w:lang w:val="en-ID"/>
        </w:rPr>
        <w:t xml:space="preserve"> dalam kondisi lingkungan gas inert argon pada suhu 1.150 °C, dengan waktu penahanan (</w:t>
      </w:r>
      <w:r w:rsidR="00A30E67" w:rsidRPr="00A30E67">
        <w:rPr>
          <w:rFonts w:ascii="Times New Roman" w:hAnsi="Times New Roman"/>
          <w:i/>
          <w:iCs/>
          <w:color w:val="000000"/>
          <w:spacing w:val="-2"/>
          <w:sz w:val="20"/>
          <w:szCs w:val="20"/>
          <w:lang w:val="en-ID"/>
        </w:rPr>
        <w:t>holding time</w:t>
      </w:r>
      <w:r w:rsidR="00A30E67" w:rsidRPr="00A30E67">
        <w:rPr>
          <w:rFonts w:ascii="Times New Roman" w:hAnsi="Times New Roman"/>
          <w:color w:val="000000"/>
          <w:spacing w:val="-2"/>
          <w:sz w:val="20"/>
          <w:szCs w:val="20"/>
          <w:lang w:val="en-ID"/>
        </w:rPr>
        <w:t>) selama 3, 6, dan 9 jam, lalu didinginkan secara cepat. Selanjutnya, dilakukan proses pengerolan panas (reduksi 50%) dengan pemanasan awal pada suhu 1.000 °C. Paduan kemudian dikarakterisasi menggunakan mikroskop optik untuk mengamati struktur mikronya dan diuji korosi dalam larutan Hank's untuk mengukur perilaku korosi pada cairan tubuh buatan. Proses termomekanis paduan Ti-5Mo-9Nb telah berhasil dilakukan. Secara keseluruhan, hasil penelitian menunjukkan bahwa peningkatan waktu homogenisasi memberikan pengaruh yang signifikan terhadap peningkatan ketahanan korosi paduan Ti-5Mo-9Nb dibandingkan dengan perlakuan termomekanis tanpa homogenisasi optimum. Perlakuan homogenisasi selama 9 jam menghasilkan kombinasi ketahanan korosi terbaik, yaitu densitas arus korosi paling rendah (211,420 nA) dan laju korosi paling kecil (0,0012406 mm/tahun), sehingga memberikan perlindungan korosi yang lebih baik dibandingkan homogenisasi selama 3 maupun 6 jam</w:t>
      </w:r>
      <w:r w:rsidR="00EB6C35">
        <w:rPr>
          <w:rFonts w:ascii="Times New Roman" w:hAnsi="Times New Roman"/>
          <w:color w:val="000000"/>
          <w:spacing w:val="-2"/>
          <w:sz w:val="20"/>
          <w:szCs w:val="20"/>
          <w:lang w:val="en-ID"/>
        </w:rPr>
        <w:t>.</w:t>
      </w:r>
    </w:p>
    <w:p w14:paraId="24DE5957" w14:textId="3FC3A580" w:rsidR="00395204" w:rsidRPr="008E443F" w:rsidRDefault="003C023C" w:rsidP="009E2ECB">
      <w:pPr>
        <w:widowControl w:val="0"/>
        <w:autoSpaceDE w:val="0"/>
        <w:autoSpaceDN w:val="0"/>
        <w:adjustRightInd w:val="0"/>
        <w:spacing w:before="194" w:after="0" w:line="207" w:lineRule="exact"/>
        <w:jc w:val="both"/>
        <w:rPr>
          <w:rFonts w:ascii="Times New Roman" w:hAnsi="Times New Roman"/>
          <w:color w:val="000000"/>
          <w:spacing w:val="-2"/>
          <w:sz w:val="20"/>
          <w:szCs w:val="20"/>
        </w:rPr>
      </w:pPr>
      <w:r w:rsidRPr="008E443F">
        <w:rPr>
          <w:rFonts w:ascii="Times New Roman" w:hAnsi="Times New Roman"/>
          <w:color w:val="000000"/>
          <w:spacing w:val="-3"/>
          <w:sz w:val="20"/>
          <w:szCs w:val="20"/>
        </w:rPr>
        <w:t xml:space="preserve">Kata kunci: </w:t>
      </w:r>
      <w:r w:rsidR="00135A84" w:rsidRPr="00135A84">
        <w:rPr>
          <w:rFonts w:ascii="Times New Roman" w:hAnsi="Times New Roman"/>
          <w:color w:val="000000"/>
          <w:spacing w:val="-3"/>
          <w:sz w:val="20"/>
          <w:szCs w:val="20"/>
        </w:rPr>
        <w:t>Titanium, Ti-Mo-Nb, Korosi, Perlakuan Termomekanis, Pengecoran</w:t>
      </w:r>
      <w:r w:rsidR="00F1514D" w:rsidRPr="008E443F">
        <w:rPr>
          <w:rFonts w:ascii="Times New Roman" w:hAnsi="Times New Roman"/>
          <w:color w:val="000000"/>
          <w:spacing w:val="-3"/>
          <w:sz w:val="20"/>
          <w:szCs w:val="20"/>
        </w:rPr>
        <w:t>.</w:t>
      </w:r>
    </w:p>
    <w:p w14:paraId="011635E7" w14:textId="69967118" w:rsidR="00395204" w:rsidRPr="00135A84" w:rsidRDefault="003C023C" w:rsidP="00395204">
      <w:pPr>
        <w:widowControl w:val="0"/>
        <w:autoSpaceDE w:val="0"/>
        <w:autoSpaceDN w:val="0"/>
        <w:adjustRightInd w:val="0"/>
        <w:spacing w:before="202" w:after="0" w:line="240" w:lineRule="auto"/>
        <w:ind w:right="4"/>
        <w:jc w:val="both"/>
        <w:rPr>
          <w:rFonts w:ascii="Times New Roman" w:hAnsi="Times New Roman"/>
          <w:i/>
          <w:sz w:val="20"/>
          <w:lang w:val="en-ID"/>
        </w:rPr>
      </w:pPr>
      <w:r w:rsidRPr="00910C1A">
        <w:rPr>
          <w:rFonts w:ascii="Times New Roman" w:hAnsi="Times New Roman"/>
          <w:b/>
          <w:i/>
          <w:iCs/>
          <w:color w:val="000000"/>
          <w:spacing w:val="-2"/>
          <w:sz w:val="20"/>
          <w:szCs w:val="20"/>
        </w:rPr>
        <w:t>Abstract</w:t>
      </w:r>
      <w:r w:rsidRPr="00910C1A">
        <w:rPr>
          <w:rFonts w:ascii="Times New Roman" w:hAnsi="Times New Roman"/>
          <w:b/>
          <w:color w:val="000000"/>
          <w:spacing w:val="-2"/>
          <w:sz w:val="20"/>
          <w:szCs w:val="20"/>
        </w:rPr>
        <w:t>:</w:t>
      </w:r>
      <w:r>
        <w:rPr>
          <w:rFonts w:ascii="Times New Roman Bold Italic" w:hAnsi="Times New Roman Bold Italic" w:cs="Times New Roman Bold Italic"/>
          <w:color w:val="000000"/>
          <w:spacing w:val="-3"/>
          <w:sz w:val="18"/>
          <w:szCs w:val="18"/>
        </w:rPr>
        <w:t xml:space="preserve"> </w:t>
      </w:r>
      <w:r w:rsidR="00135A84" w:rsidRPr="00135A84">
        <w:rPr>
          <w:rFonts w:ascii="Times New Roman" w:hAnsi="Times New Roman"/>
          <w:i/>
          <w:sz w:val="20"/>
          <w:lang w:val="en-ID"/>
        </w:rPr>
        <w:t xml:space="preserve">Titanium alloys containing </w:t>
      </w:r>
      <w:r w:rsidR="00135A84" w:rsidRPr="00135A84">
        <w:rPr>
          <w:rFonts w:ascii="Times New Roman" w:hAnsi="Times New Roman"/>
          <w:i/>
          <w:iCs/>
          <w:color w:val="000000"/>
          <w:spacing w:val="-2"/>
          <w:sz w:val="20"/>
          <w:szCs w:val="20"/>
          <w:lang w:val="en-ID"/>
        </w:rPr>
        <w:t>β</w:t>
      </w:r>
      <w:r w:rsidR="00135A84" w:rsidRPr="00A30E67">
        <w:rPr>
          <w:rFonts w:ascii="Times New Roman" w:hAnsi="Times New Roman"/>
          <w:color w:val="000000"/>
          <w:spacing w:val="-2"/>
          <w:sz w:val="20"/>
          <w:szCs w:val="20"/>
          <w:lang w:val="en-ID"/>
        </w:rPr>
        <w:t>,</w:t>
      </w:r>
      <w:r w:rsidR="00135A84" w:rsidRPr="00135A84">
        <w:rPr>
          <w:rFonts w:ascii="Times New Roman" w:hAnsi="Times New Roman"/>
          <w:i/>
          <w:sz w:val="20"/>
          <w:lang w:val="en-ID"/>
        </w:rPr>
        <w:t xml:space="preserve">-phase stabilizing elements (Mo and Nb) belong to the </w:t>
      </w:r>
      <w:r w:rsidR="00135A84" w:rsidRPr="00135A84">
        <w:rPr>
          <w:rFonts w:ascii="Times New Roman" w:hAnsi="Times New Roman"/>
          <w:i/>
          <w:iCs/>
          <w:color w:val="000000"/>
          <w:spacing w:val="-2"/>
          <w:sz w:val="20"/>
          <w:szCs w:val="20"/>
          <w:lang w:val="en-ID"/>
        </w:rPr>
        <w:t>β</w:t>
      </w:r>
      <w:r w:rsidR="00135A84" w:rsidRPr="00135A84">
        <w:rPr>
          <w:rFonts w:ascii="Times New Roman" w:hAnsi="Times New Roman"/>
          <w:i/>
          <w:sz w:val="20"/>
          <w:lang w:val="en-ID"/>
        </w:rPr>
        <w:t xml:space="preserve">-titanium alloy group, which offers high ductility, good biocompatibility, and superior corrosion resistance. The combination of Mo and Nb stabilizes the </w:t>
      </w:r>
      <w:r w:rsidR="00A97781" w:rsidRPr="00B876E8">
        <w:rPr>
          <w:rFonts w:ascii="Times New Roman" w:hAnsi="Times New Roman"/>
          <w:i/>
          <w:iCs/>
          <w:color w:val="000000"/>
          <w:spacing w:val="-2"/>
          <w:sz w:val="20"/>
          <w:szCs w:val="20"/>
          <w:lang w:val="en-ID"/>
        </w:rPr>
        <w:t>β</w:t>
      </w:r>
      <w:r w:rsidR="00135A84" w:rsidRPr="00135A84">
        <w:rPr>
          <w:rFonts w:ascii="Times New Roman" w:hAnsi="Times New Roman"/>
          <w:i/>
          <w:sz w:val="20"/>
          <w:lang w:val="en-ID"/>
        </w:rPr>
        <w:t xml:space="preserve">-phase, inhibits grain growth, and enhances surface passivation. However, as-cast alloys often exhibit elemental segregation and microstructural inhomogeneity, which can compromise corrosion resistance. Therefore, thermomechanical treatments such as hot rolling are necessary to refine the microstructure and optimize corrosion properties. High-purity (99.9%) raw materials were combined to achieve the target Ti-5Mo-9Nb alloy composition. The materials were cast using a vacuum arc furnace equipped with a water-cooled copper mold under an argon atmosphere. The resulting ingots underwent homogenization in a vacuum tube furnace under an inert argon atmosphere at 1150 °C for holding times of 3, 6, and 9 hours, followed by rapid cooling. Subsequently, hot rolling (50% reduction) was performed after preheating at 1000 °C. The alloys were characterized using optical microscopy to observe their microstructure and subjected to corrosion testing in Hank's solution to evaluate corrosion behavior </w:t>
      </w:r>
      <w:r w:rsidR="00135A84" w:rsidRPr="00135A84">
        <w:rPr>
          <w:rFonts w:ascii="Times New Roman" w:hAnsi="Times New Roman"/>
          <w:i/>
          <w:sz w:val="20"/>
          <w:lang w:val="en-ID"/>
        </w:rPr>
        <w:lastRenderedPageBreak/>
        <w:t>in a simulated body fluid. The thermomechanical processing of the Ti-5Mo-9Nb alloy was successfully completed. Overall, the results indicate that increasing the homogenization time significantly improved the corrosion resistance of the Ti-5Mo-9Nb alloy. Homogenization for 9 hours yielded the best combination of corrosion resistance, specifically the lowest corrosion current density (211.420 nA) and the lowest corrosion rate (0.0012406 mm/year), thereby providing superior corrosion protection compared to homogenization for 3 or 6 hours</w:t>
      </w:r>
      <w:r w:rsidR="00B2789E" w:rsidRPr="00B2789E">
        <w:rPr>
          <w:rFonts w:ascii="Times New Roman" w:eastAsia="MS Mincho" w:hAnsi="Times New Roman"/>
          <w:i/>
          <w:iCs/>
          <w:sz w:val="20"/>
          <w:szCs w:val="20"/>
          <w:lang w:eastAsia="ja-JP"/>
        </w:rPr>
        <w:t>.</w:t>
      </w:r>
    </w:p>
    <w:p w14:paraId="4C1E837C" w14:textId="77777777" w:rsidR="00395204" w:rsidRPr="008A7983" w:rsidRDefault="00395204" w:rsidP="00395204">
      <w:pPr>
        <w:pStyle w:val="Title"/>
        <w:spacing w:line="228" w:lineRule="auto"/>
        <w:jc w:val="both"/>
        <w:rPr>
          <w:i/>
          <w:iCs/>
          <w:spacing w:val="-7"/>
          <w:sz w:val="20"/>
        </w:rPr>
      </w:pPr>
    </w:p>
    <w:p w14:paraId="49A6F81A" w14:textId="156865E9" w:rsidR="0091737E" w:rsidRPr="00395204" w:rsidRDefault="00395204" w:rsidP="00B5333C">
      <w:pPr>
        <w:pStyle w:val="Title"/>
        <w:spacing w:after="480" w:line="228" w:lineRule="auto"/>
        <w:jc w:val="both"/>
        <w:rPr>
          <w:rStyle w:val="tlid-translation"/>
          <w:spacing w:val="-7"/>
          <w:sz w:val="20"/>
        </w:rPr>
      </w:pPr>
      <w:r w:rsidRPr="00DC0ECF">
        <w:rPr>
          <w:rFonts w:eastAsia="Calibri"/>
          <w:i/>
          <w:iCs/>
          <w:color w:val="000000"/>
          <w:spacing w:val="-2"/>
          <w:sz w:val="20"/>
        </w:rPr>
        <w:t>Keywords:</w:t>
      </w:r>
      <w:r w:rsidRPr="008A7983">
        <w:rPr>
          <w:i/>
          <w:iCs/>
          <w:spacing w:val="-7"/>
          <w:sz w:val="20"/>
        </w:rPr>
        <w:t xml:space="preserve"> </w:t>
      </w:r>
      <w:r w:rsidR="00135789" w:rsidRPr="00135789">
        <w:rPr>
          <w:b w:val="0"/>
          <w:bCs/>
          <w:i/>
          <w:iCs/>
          <w:sz w:val="20"/>
        </w:rPr>
        <w:t xml:space="preserve">Titanium, Ti-Mo-Nb, </w:t>
      </w:r>
      <w:r w:rsidR="00FF01B7" w:rsidRPr="00135789">
        <w:rPr>
          <w:b w:val="0"/>
          <w:bCs/>
          <w:i/>
          <w:iCs/>
          <w:sz w:val="20"/>
        </w:rPr>
        <w:t>Corrosion, Thermomechanical Process, Casting</w:t>
      </w:r>
      <w:r w:rsidR="00B2789E" w:rsidRPr="00B2789E">
        <w:rPr>
          <w:b w:val="0"/>
          <w:bCs/>
          <w:i/>
          <w:iCs/>
          <w:sz w:val="20"/>
          <w:lang w:val="en-ID"/>
        </w:rPr>
        <w:t>.</w:t>
      </w:r>
    </w:p>
    <w:p w14:paraId="2588CA66" w14:textId="53438178" w:rsidR="00993C68" w:rsidRDefault="00993C68" w:rsidP="00B5333C">
      <w:pPr>
        <w:widowControl w:val="0"/>
        <w:autoSpaceDE w:val="0"/>
        <w:autoSpaceDN w:val="0"/>
        <w:adjustRightInd w:val="0"/>
        <w:spacing w:after="240"/>
        <w:jc w:val="center"/>
        <w:rPr>
          <w:rFonts w:ascii="Times New Roman Bold" w:hAnsi="Times New Roman Bold" w:cs="Times New Roman Bold"/>
          <w:color w:val="000000"/>
          <w:spacing w:val="-3"/>
          <w:sz w:val="24"/>
          <w:szCs w:val="24"/>
        </w:rPr>
      </w:pPr>
      <w:r>
        <w:rPr>
          <w:rFonts w:ascii="Times New Roman Bold" w:hAnsi="Times New Roman Bold" w:cs="Times New Roman Bold"/>
          <w:color w:val="000000"/>
          <w:spacing w:val="-3"/>
          <w:sz w:val="24"/>
          <w:szCs w:val="24"/>
        </w:rPr>
        <w:t>PENDAHULUAN</w:t>
      </w:r>
    </w:p>
    <w:p w14:paraId="0BC97370" w14:textId="51BE47BB" w:rsidR="00B2789E" w:rsidRDefault="00551F8E" w:rsidP="00B2789E">
      <w:pPr>
        <w:ind w:firstLine="426"/>
        <w:jc w:val="both"/>
        <w:rPr>
          <w:rFonts w:ascii="Times New Roman" w:eastAsia="Times New Roman" w:hAnsi="Times New Roman"/>
          <w:sz w:val="20"/>
          <w:szCs w:val="20"/>
        </w:rPr>
      </w:pPr>
      <w:r w:rsidRPr="00551F8E">
        <w:rPr>
          <w:rFonts w:ascii="Times New Roman" w:eastAsia="Times New Roman" w:hAnsi="Times New Roman"/>
          <w:sz w:val="20"/>
          <w:szCs w:val="20"/>
        </w:rPr>
        <w:t>Titanium merupakan logam transisi yang memiliki kekuatan tinggi, densitas rendah, dan ketahanan korosi yang luar biasa di berbagai lingkungan agresif, termasuk dalam tubuh manusia</w:t>
      </w:r>
      <w:r w:rsidR="00410DD4" w:rsidRPr="008858C1">
        <w:rPr>
          <w:rFonts w:ascii="Times New Roman" w:eastAsia="Times New Roman" w:hAnsi="Times New Roman"/>
          <w:sz w:val="20"/>
          <w:szCs w:val="20"/>
        </w:rPr>
        <w:t xml:space="preserve"> </w:t>
      </w:r>
      <w:r w:rsidR="0075383A">
        <w:rPr>
          <w:rFonts w:ascii="Times New Roman" w:eastAsia="Times New Roman" w:hAnsi="Times New Roman"/>
          <w:sz w:val="20"/>
          <w:szCs w:val="20"/>
        </w:rPr>
        <w:fldChar w:fldCharType="begin" w:fldLock="1"/>
      </w:r>
      <w:r w:rsidR="0075383A">
        <w:rPr>
          <w:rFonts w:ascii="Times New Roman" w:eastAsia="Times New Roman" w:hAnsi="Times New Roman"/>
          <w:sz w:val="20"/>
          <w:szCs w:val="20"/>
        </w:rPr>
        <w:instrText>ADDIN CSL_CITATION {"citationItems":[{"id":"ITEM-1","itemData":{"DOI":"https://doi.org/10.1002/adem.201801215","ISSN":"1438-1656","abstract":"Compared with stainless steel and Co?Cr-based alloys, Ti and its alloys are widely used as biomedical implants due to many fascinating properties, such as superior mechanical properties, strong corrosion resistance, and excellent biocompatibility. After briefly introducing several most commonly used biomedical materials, this article reviews the recent development in Ti alloys and their biomedical applications, especially the low-modulus ?-type Ti alloys and their design methods. This review also systemically investigates the recently attractive progress in preparation of biomedical Ti alloys, including additive manufacturing, porous powder metallurgy, and severe plastic deformation, applied in the manufacturing and the influenced microstructures and properties. Nevertheless, there are still some problems with the long-term performance of Ti alloys, and therefore several surface modification methods are reviewed to further improve their biological activity, wear resistance, and corrosion resistance. Finally, the biocompatibility of Ti and its alloys is concluded. Summarizing the findings from literature, future prediction is also conducted.","author":[{"dropping-particle":"","family":"Zhang","given":"Lai-Chang","non-dropping-particle":"","parse-names":false,"suffix":""},{"dropping-particle":"","family":"Chen","given":"Liang-Yu","non-dropping-particle":"","parse-names":false,"suffix":""}],"container-title":"Advanced Engineering Materials","id":"ITEM-1","issue":"4","issued":{"date-parts":[["2019","4","1"]]},"page":"1801215","publisher":"John Wiley &amp; Sons, Ltd","title":"A Review on Biomedical Titanium Alloys: Recent Progress and Prospect","type":"article-journal","volume":"21"},"uris":["http://www.mendeley.com/documents/?uuid=0bfdd503-0633-4249-ba8e-ffabf7b7105b"]}],"mendeley":{"formattedCitation":"[1]","plainTextFormattedCitation":"[1]","previouslyFormattedCitation":"[1]"},"properties":{"noteIndex":0},"schema":"https://github.com/citation-style-language/schema/raw/master/csl-citation.json"}</w:instrText>
      </w:r>
      <w:r w:rsidR="0075383A">
        <w:rPr>
          <w:rFonts w:ascii="Times New Roman" w:eastAsia="Times New Roman" w:hAnsi="Times New Roman"/>
          <w:sz w:val="20"/>
          <w:szCs w:val="20"/>
        </w:rPr>
        <w:fldChar w:fldCharType="separate"/>
      </w:r>
      <w:r w:rsidR="0075383A" w:rsidRPr="0075383A">
        <w:rPr>
          <w:rFonts w:ascii="Times New Roman" w:eastAsia="Times New Roman" w:hAnsi="Times New Roman"/>
          <w:noProof/>
          <w:sz w:val="20"/>
          <w:szCs w:val="20"/>
        </w:rPr>
        <w:t>[1]</w:t>
      </w:r>
      <w:r w:rsidR="0075383A">
        <w:rPr>
          <w:rFonts w:ascii="Times New Roman" w:eastAsia="Times New Roman" w:hAnsi="Times New Roman"/>
          <w:sz w:val="20"/>
          <w:szCs w:val="20"/>
        </w:rPr>
        <w:fldChar w:fldCharType="end"/>
      </w:r>
      <w:r w:rsidR="00410DD4" w:rsidRPr="008858C1">
        <w:rPr>
          <w:rFonts w:ascii="Times New Roman" w:eastAsia="Times New Roman" w:hAnsi="Times New Roman"/>
          <w:sz w:val="20"/>
          <w:szCs w:val="20"/>
        </w:rPr>
        <w:t xml:space="preserve">. </w:t>
      </w:r>
      <w:r w:rsidRPr="00551F8E">
        <w:rPr>
          <w:rFonts w:ascii="Times New Roman" w:eastAsia="Times New Roman" w:hAnsi="Times New Roman"/>
          <w:sz w:val="20"/>
          <w:szCs w:val="20"/>
        </w:rPr>
        <w:t>Sifat-sifat ini menjadikan titanium dan paduannya sebagai material unggulan untuk berbagai aplikasi, seperti industri penerbangan, kimia, kelautan, serta biomedis, khususnya sebagai implan tulang dan sendi</w:t>
      </w:r>
      <w:r w:rsidR="00410DD4" w:rsidRPr="008858C1">
        <w:rPr>
          <w:rFonts w:ascii="Times New Roman" w:eastAsia="Times New Roman" w:hAnsi="Times New Roman"/>
          <w:sz w:val="20"/>
          <w:szCs w:val="20"/>
        </w:rPr>
        <w:t xml:space="preserve"> </w:t>
      </w:r>
      <w:r w:rsidR="0075383A">
        <w:rPr>
          <w:rFonts w:ascii="Times New Roman" w:eastAsia="Times New Roman" w:hAnsi="Times New Roman"/>
          <w:sz w:val="20"/>
          <w:szCs w:val="20"/>
        </w:rPr>
        <w:fldChar w:fldCharType="begin" w:fldLock="1"/>
      </w:r>
      <w:r w:rsidR="00365AEC">
        <w:rPr>
          <w:rFonts w:ascii="Times New Roman" w:eastAsia="Times New Roman" w:hAnsi="Times New Roman"/>
          <w:sz w:val="20"/>
          <w:szCs w:val="20"/>
        </w:rPr>
        <w:instrText>ADDIN CSL_CITATION {"citationItems":[{"id":"ITEM-1","itemData":{"DOI":"https://doi.org/10.3390/coatings14080941","ISBN":"2079-6412","abstract":"Because of its superior strength, low elastic modulus, and exceptional resistance to corrosion, titanium alloy is commonly used as a replacement for carbon steel in the construction of oil well pipes. This paper starts with the application of titanium alloy in oil well pipes in the petroleum industry, summarizes the research progress of its mechanical properties and corrosion properties in titanium alloy drill pipes and oil casing, and compares the fatigue life of several common carbon steel materials and titanium alloy in the petroleum industry. At the same time, the influence of adding metal elements and optimizing the manufacturing process on the corrosion resistance of titanium alloy is discussed. Finally, the problems that titanium alloys may face in the actual production and application process are put forward.","author":[{"dropping-particle":"","family":"Wang","given":"Lei","non-dropping-particle":"","parse-names":false,"suffix":""},{"dropping-particle":"","family":"Zhao","given":"Xiaohong","non-dropping-particle":"","parse-names":false,"suffix":""},{"dropping-particle":"","family":"Wang","given":"Xiaodong","non-dropping-particle":"","parse-names":false,"suffix":""},{"dropping-particle":"","family":"Shang","given":"Shuilong","non-dropping-particle":"","parse-names":false,"suffix":""},{"dropping-particle":"","family":"Xiu","given":"Zhengwu","non-dropping-particle":"","parse-names":false,"suffix":""},{"dropping-particle":"","family":"Xi","given":"Yuntao","non-dropping-particle":"","parse-names":false,"suffix":""},{"dropping-particle":"","family":"Jia","given":"Hongmin","non-dropping-particle":"","parse-names":false,"suffix":""},{"dropping-particle":"","family":"Xu","given":"Shanna","non-dropping-particle":"","parse-names":false,"suffix":""},{"dropping-particle":"","family":"Liu","given":"Haitao","non-dropping-particle":"","parse-names":false,"suffix":""},{"dropping-particle":"","family":"Wen","given":"Lei","non-dropping-particle":"","parse-names":false,"suffix":""},{"dropping-particle":"","family":"Xiao","given":"Xinke","non-dropping-particle":"","parse-names":false,"suffix":""},{"dropping-particle":"","family":"Liu","given":"Ruifan","non-dropping-particle":"","parse-names":false,"suffix":""},{"dropping-particle":"","family":"Ji","given":"Jiangtao","non-dropping-particle":"","parse-names":false,"suffix":""}],"container-title":"Coatings","id":"ITEM-1","issue":"8","issued":{"date-parts":[["2024"]]},"page":"941","title":"Current Status Review of Corrosion Resistance Applications of Titanium Alloys in the Petroleum Industry","type":"article","volume":"14"},"uris":["http://www.mendeley.com/documents/?uuid=37f63cb6-15c4-4fd2-8aa3-a463e1e9c4fd"]}],"mendeley":{"formattedCitation":"[2]","plainTextFormattedCitation":"[2]","previouslyFormattedCitation":"[2]"},"properties":{"noteIndex":0},"schema":"https://github.com/citation-style-language/schema/raw/master/csl-citation.json"}</w:instrText>
      </w:r>
      <w:r w:rsidR="0075383A">
        <w:rPr>
          <w:rFonts w:ascii="Times New Roman" w:eastAsia="Times New Roman" w:hAnsi="Times New Roman"/>
          <w:sz w:val="20"/>
          <w:szCs w:val="20"/>
        </w:rPr>
        <w:fldChar w:fldCharType="separate"/>
      </w:r>
      <w:r w:rsidR="0075383A" w:rsidRPr="0075383A">
        <w:rPr>
          <w:rFonts w:ascii="Times New Roman" w:eastAsia="Times New Roman" w:hAnsi="Times New Roman"/>
          <w:noProof/>
          <w:sz w:val="20"/>
          <w:szCs w:val="20"/>
        </w:rPr>
        <w:t>[2]</w:t>
      </w:r>
      <w:r w:rsidR="0075383A">
        <w:rPr>
          <w:rFonts w:ascii="Times New Roman" w:eastAsia="Times New Roman" w:hAnsi="Times New Roman"/>
          <w:sz w:val="20"/>
          <w:szCs w:val="20"/>
        </w:rPr>
        <w:fldChar w:fldCharType="end"/>
      </w:r>
      <w:r w:rsidR="00FF5244">
        <w:rPr>
          <w:rFonts w:ascii="Times New Roman" w:eastAsia="Times New Roman" w:hAnsi="Times New Roman"/>
          <w:sz w:val="20"/>
          <w:szCs w:val="20"/>
        </w:rPr>
        <w:t>.</w:t>
      </w:r>
      <w:r>
        <w:rPr>
          <w:rFonts w:ascii="Times New Roman" w:eastAsia="Times New Roman" w:hAnsi="Times New Roman"/>
          <w:sz w:val="20"/>
          <w:szCs w:val="20"/>
        </w:rPr>
        <w:t xml:space="preserve"> </w:t>
      </w:r>
      <w:r w:rsidRPr="00551F8E">
        <w:rPr>
          <w:rFonts w:ascii="Times New Roman" w:eastAsia="Times New Roman" w:hAnsi="Times New Roman"/>
          <w:sz w:val="20"/>
          <w:szCs w:val="20"/>
        </w:rPr>
        <w:t>Ketahanan korosi yang luar biasa di berbagai media (seperti air laut, asam ringan, dan cairan tubuh) disebabkan oleh terbentuknya lapisan oksida pasif TiO₂ yang stabil dan sangat protektif terhadap reaksi elektrokimia</w:t>
      </w:r>
      <w:r>
        <w:rPr>
          <w:rFonts w:ascii="Times New Roman" w:eastAsia="Times New Roman" w:hAnsi="Times New Roman"/>
          <w:sz w:val="20"/>
          <w:szCs w:val="20"/>
        </w:rPr>
        <w:t>.</w:t>
      </w:r>
    </w:p>
    <w:p w14:paraId="70B08EBC" w14:textId="49BFBCF4" w:rsidR="001B75AF" w:rsidRDefault="00BE654D" w:rsidP="001B75AF">
      <w:pPr>
        <w:ind w:firstLine="426"/>
        <w:jc w:val="both"/>
        <w:rPr>
          <w:rFonts w:ascii="Times New Roman" w:hAnsi="Times New Roman"/>
          <w:sz w:val="20"/>
          <w:szCs w:val="20"/>
          <w:lang w:val="sv-SE"/>
        </w:rPr>
      </w:pPr>
      <w:r w:rsidRPr="00BE654D">
        <w:rPr>
          <w:rFonts w:ascii="Times New Roman" w:eastAsia="Times New Roman" w:hAnsi="Times New Roman"/>
          <w:sz w:val="20"/>
          <w:szCs w:val="20"/>
        </w:rPr>
        <w:t>Dalam penelitian ini, paduan titanium dipilih karena banyak dibutuhkan sebagai bahan pembuatan komponen implan. Selain lebih terjangkau dibandingkan paduan kobalt, bahan baku ini bersifat ringan serta memiliki kekuatan spesifik (</w:t>
      </w:r>
      <w:r w:rsidRPr="00BE654D">
        <w:rPr>
          <w:rFonts w:ascii="Times New Roman" w:eastAsia="Times New Roman" w:hAnsi="Times New Roman"/>
          <w:i/>
          <w:iCs/>
          <w:sz w:val="20"/>
          <w:szCs w:val="20"/>
        </w:rPr>
        <w:t>specific strength</w:t>
      </w:r>
      <w:r w:rsidRPr="00BE654D">
        <w:rPr>
          <w:rFonts w:ascii="Times New Roman" w:eastAsia="Times New Roman" w:hAnsi="Times New Roman"/>
          <w:sz w:val="20"/>
          <w:szCs w:val="20"/>
        </w:rPr>
        <w:t>) yang tinggi, yang mendukung ketahanan korosi yang baik, sifat nonmagnetis, dan sifat mekanis yang unggul. Namun, pemilihan logam implan tetap bergantung pada jenis komponen dan fungsinya. Paduan titanium sangat cocok digunakan sebagai implan penopang atau pengganti tulang</w:t>
      </w:r>
      <w:r w:rsidR="00410DD4" w:rsidRPr="008858C1">
        <w:rPr>
          <w:rFonts w:ascii="Times New Roman" w:eastAsia="Times New Roman" w:hAnsi="Times New Roman"/>
          <w:sz w:val="20"/>
          <w:szCs w:val="20"/>
        </w:rPr>
        <w:t xml:space="preserve"> </w:t>
      </w:r>
      <w:r w:rsidR="00365AEC">
        <w:rPr>
          <w:rFonts w:ascii="Times New Roman" w:eastAsia="Times New Roman" w:hAnsi="Times New Roman"/>
          <w:sz w:val="20"/>
          <w:szCs w:val="20"/>
        </w:rPr>
        <w:fldChar w:fldCharType="begin" w:fldLock="1"/>
      </w:r>
      <w:r w:rsidR="00C54534">
        <w:rPr>
          <w:rFonts w:ascii="Times New Roman" w:eastAsia="Times New Roman" w:hAnsi="Times New Roman"/>
          <w:sz w:val="20"/>
          <w:szCs w:val="20"/>
        </w:rPr>
        <w:instrText>ADDIN CSL_CITATION {"citationItems":[{"id":"ITEM-1","itemData":{"DOI":"https://doi.org/10.1007/978-3-540-73036-1","author":[{"dropping-particle":"","family":"Lütjering","given":"Gerd","non-dropping-particle":"","parse-names":false,"suffix":""},{"dropping-particle":"","family":"Williams","given":"James C","non-dropping-particle":"","parse-names":false,"suffix":""}],"id":"ITEM-1","issued":{"date-parts":[["2007"]]},"publisher":"Springer","publisher-place":"Berlin","title":"Titanium","type":"book"},"uris":["http://www.mendeley.com/documents/?uuid=689483d1-80cb-4098-9cd0-435c0a6cde9b"]},{"id":"ITEM-2","itemData":{"author":[{"dropping-particle":"","family":"Borradaile","given":"J B","non-dropping-particle":"","parse-names":false,"suffix":""},{"dropping-particle":"","family":"Jeal","given":"R H","non-dropping-particle":"","parse-names":false,"suffix":""}],"id":"ITEM-2","issued":{"date-parts":[["1981"]]},"publisher":"Pergamon Press","publisher-place":"Oxford","title":"Mechanical Properties of Titanium Alloys","type":"book"},"uris":["http://www.mendeley.com/documents/?uuid=f9452239-03c1-4f75-8c45-8a545fc44615"]}],"mendeley":{"formattedCitation":"[3], [4]","plainTextFormattedCitation":"[3], [4]","previouslyFormattedCitation":"[3], [4]"},"properties":{"noteIndex":0},"schema":"https://github.com/citation-style-language/schema/raw/master/csl-citation.json"}</w:instrText>
      </w:r>
      <w:r w:rsidR="00365AEC">
        <w:rPr>
          <w:rFonts w:ascii="Times New Roman" w:eastAsia="Times New Roman" w:hAnsi="Times New Roman"/>
          <w:sz w:val="20"/>
          <w:szCs w:val="20"/>
        </w:rPr>
        <w:fldChar w:fldCharType="separate"/>
      </w:r>
      <w:r w:rsidR="00365AEC" w:rsidRPr="00365AEC">
        <w:rPr>
          <w:rFonts w:ascii="Times New Roman" w:eastAsia="Times New Roman" w:hAnsi="Times New Roman"/>
          <w:noProof/>
          <w:sz w:val="20"/>
          <w:szCs w:val="20"/>
        </w:rPr>
        <w:t>[3], [4]</w:t>
      </w:r>
      <w:r w:rsidR="00365AEC">
        <w:rPr>
          <w:rFonts w:ascii="Times New Roman" w:eastAsia="Times New Roman" w:hAnsi="Times New Roman"/>
          <w:sz w:val="20"/>
          <w:szCs w:val="20"/>
        </w:rPr>
        <w:fldChar w:fldCharType="end"/>
      </w:r>
      <w:r w:rsidR="00365AEC">
        <w:rPr>
          <w:rFonts w:ascii="Times New Roman" w:eastAsia="Times New Roman" w:hAnsi="Times New Roman"/>
          <w:sz w:val="20"/>
          <w:szCs w:val="20"/>
        </w:rPr>
        <w:t>.</w:t>
      </w:r>
    </w:p>
    <w:p w14:paraId="416D15CF" w14:textId="47FEA8E4" w:rsidR="00410DD4" w:rsidRDefault="00BE654D" w:rsidP="001B75AF">
      <w:pPr>
        <w:ind w:firstLine="426"/>
        <w:jc w:val="both"/>
        <w:rPr>
          <w:rFonts w:ascii="Times New Roman" w:eastAsia="Times New Roman" w:hAnsi="Times New Roman"/>
          <w:sz w:val="20"/>
          <w:szCs w:val="20"/>
          <w:lang w:val="sv-SE"/>
        </w:rPr>
      </w:pPr>
      <w:r w:rsidRPr="00BE654D">
        <w:rPr>
          <w:rFonts w:ascii="Times New Roman" w:eastAsia="Times New Roman" w:hAnsi="Times New Roman"/>
          <w:sz w:val="20"/>
          <w:szCs w:val="20"/>
          <w:lang w:val="sv-SE"/>
        </w:rPr>
        <w:t xml:space="preserve">Titanium dan paduannya dikenal sebagai logam yang memiliki kombinasi sifat mekanis dan ketahanan korosi yang sangat baik, sehingga banyak digunakan dalam industri kedirgantaraan, biomedis, dan kimia. </w:t>
      </w:r>
      <w:r w:rsidRPr="00BE654D">
        <w:rPr>
          <w:rFonts w:ascii="Times New Roman" w:eastAsia="Times New Roman" w:hAnsi="Times New Roman"/>
          <w:sz w:val="20"/>
          <w:szCs w:val="20"/>
        </w:rPr>
        <w:t>Namun, proses pembentukan seperti pengecoran dapat menghasilkan mikrostruktur yang tidak seragam serta menyebabkan segregasi unsur, yang pada akhirnya menurunkan ketahanan korosi. Selain itu, perlakuan termomekanis juga sangat memengaruhi mikrostruktur dan perilaku korosi paduan tersebut</w:t>
      </w:r>
      <w:r w:rsidR="00410DD4">
        <w:rPr>
          <w:rFonts w:ascii="Times New Roman" w:eastAsia="Times New Roman" w:hAnsi="Times New Roman"/>
          <w:sz w:val="20"/>
          <w:szCs w:val="20"/>
          <w:lang w:val="sv-SE"/>
        </w:rPr>
        <w:t>.</w:t>
      </w:r>
    </w:p>
    <w:p w14:paraId="5EFC5B6B" w14:textId="6F6E371D" w:rsidR="00410DD4" w:rsidRPr="00BE654D" w:rsidRDefault="00BE654D" w:rsidP="00BE654D">
      <w:pPr>
        <w:ind w:firstLine="426"/>
        <w:jc w:val="both"/>
        <w:rPr>
          <w:rFonts w:ascii="Times New Roman" w:eastAsia="Times New Roman" w:hAnsi="Times New Roman"/>
          <w:sz w:val="20"/>
          <w:szCs w:val="20"/>
          <w:lang w:val="en-ID"/>
        </w:rPr>
      </w:pPr>
      <w:r w:rsidRPr="00BE654D">
        <w:rPr>
          <w:rFonts w:ascii="Times New Roman" w:eastAsia="Times New Roman" w:hAnsi="Times New Roman"/>
          <w:sz w:val="20"/>
          <w:szCs w:val="20"/>
          <w:lang w:val="sv-SE"/>
        </w:rPr>
        <w:t xml:space="preserve">Paduan titanium yang dipadukan dengan unsur penstabil fasa </w:t>
      </w:r>
      <m:oMath>
        <m:r>
          <w:rPr>
            <w:rFonts w:ascii="Cambria Math" w:eastAsia="Times New Roman" w:hAnsi="Cambria Math"/>
            <w:sz w:val="20"/>
            <w:szCs w:val="20"/>
            <w:lang w:val="en-ID"/>
          </w:rPr>
          <m:t>β</m:t>
        </m:r>
      </m:oMath>
      <w:r w:rsidRPr="00BE654D">
        <w:rPr>
          <w:rFonts w:ascii="Times New Roman" w:eastAsia="Times New Roman" w:hAnsi="Times New Roman"/>
          <w:sz w:val="20"/>
          <w:szCs w:val="20"/>
          <w:lang w:val="sv-SE"/>
        </w:rPr>
        <w:t xml:space="preserve"> (seperti molibdenum/Mo dan niobium/Nb) termasuk dalam kelompok </w:t>
      </w:r>
      <m:oMath>
        <m:r>
          <w:rPr>
            <w:rFonts w:ascii="Cambria Math" w:eastAsia="Times New Roman" w:hAnsi="Cambria Math"/>
            <w:sz w:val="20"/>
            <w:szCs w:val="20"/>
            <w:lang w:val="en-ID"/>
          </w:rPr>
          <m:t>β</m:t>
        </m:r>
      </m:oMath>
      <w:r w:rsidRPr="00BE654D">
        <w:rPr>
          <w:rFonts w:ascii="Times New Roman" w:eastAsia="Times New Roman" w:hAnsi="Times New Roman"/>
          <w:i/>
          <w:iCs/>
          <w:sz w:val="20"/>
          <w:szCs w:val="20"/>
          <w:lang w:val="sv-SE"/>
        </w:rPr>
        <w:t>-titanium alloys</w:t>
      </w:r>
      <w:r w:rsidRPr="00BE654D">
        <w:rPr>
          <w:rFonts w:ascii="Times New Roman" w:eastAsia="Times New Roman" w:hAnsi="Times New Roman"/>
          <w:sz w:val="20"/>
          <w:szCs w:val="20"/>
          <w:lang w:val="sv-SE"/>
        </w:rPr>
        <w:t xml:space="preserve">, yang menawarkan keuletan tinggi, biokompatibilitas yang baik, serta resistansi korosi yang unggul. </w:t>
      </w:r>
      <w:r w:rsidRPr="00BE654D">
        <w:rPr>
          <w:rFonts w:ascii="Times New Roman" w:eastAsia="Times New Roman" w:hAnsi="Times New Roman"/>
          <w:sz w:val="20"/>
          <w:szCs w:val="20"/>
          <w:lang w:val="en-ID"/>
        </w:rPr>
        <w:t xml:space="preserve">Kombinasi unsur Mo dan Nb dapat menstabilkan fasa </w:t>
      </w:r>
      <m:oMath>
        <m:r>
          <w:rPr>
            <w:rFonts w:ascii="Cambria Math" w:eastAsia="Times New Roman" w:hAnsi="Cambria Math"/>
            <w:sz w:val="20"/>
            <w:szCs w:val="20"/>
            <w:lang w:val="en-ID"/>
          </w:rPr>
          <m:t>β</m:t>
        </m:r>
      </m:oMath>
      <w:r w:rsidRPr="00BE654D">
        <w:rPr>
          <w:rFonts w:ascii="Times New Roman" w:eastAsia="Times New Roman" w:hAnsi="Times New Roman"/>
          <w:sz w:val="20"/>
          <w:szCs w:val="20"/>
          <w:lang w:val="en-ID"/>
        </w:rPr>
        <w:t xml:space="preserve">, menghambat pertumbuhan butir, serta meningkatkan kemampuan pasivasi permukaan. Dengan demikian, paduan Ti-Mo-Nb sangat menjanjikan untuk aplikasi yang memerlukan kombinasi kekuatan dan ketahanan korosi yang tinggi. Peningkatan ketahanan korosi ini terjadi karena pembentukan oksida </w:t>
      </w:r>
      <m:oMath>
        <m:sSub>
          <m:sSubPr>
            <m:ctrlPr>
              <w:rPr>
                <w:rFonts w:ascii="Cambria Math" w:eastAsia="Times New Roman" w:hAnsi="Cambria Math"/>
                <w:sz w:val="20"/>
                <w:szCs w:val="20"/>
                <w:lang w:val="en-ID"/>
              </w:rPr>
            </m:ctrlPr>
          </m:sSubPr>
          <m:e>
            <m:r>
              <m:rPr>
                <m:nor/>
              </m:rPr>
              <w:rPr>
                <w:rFonts w:ascii="Times New Roman" w:eastAsia="Times New Roman" w:hAnsi="Times New Roman"/>
                <w:sz w:val="20"/>
                <w:szCs w:val="20"/>
                <w:lang w:val="en-ID"/>
              </w:rPr>
              <m:t>MoO</m:t>
            </m:r>
          </m:e>
          <m:sub>
            <m:r>
              <w:rPr>
                <w:rFonts w:ascii="Cambria Math" w:eastAsia="Times New Roman" w:hAnsi="Cambria Math"/>
                <w:sz w:val="20"/>
                <w:szCs w:val="20"/>
                <w:lang w:val="en-ID"/>
              </w:rPr>
              <m:t>3</m:t>
            </m:r>
          </m:sub>
        </m:sSub>
      </m:oMath>
      <w:r w:rsidRPr="00BE654D">
        <w:rPr>
          <w:rFonts w:ascii="Times New Roman" w:eastAsia="Times New Roman" w:hAnsi="Times New Roman"/>
          <w:sz w:val="20"/>
          <w:szCs w:val="20"/>
          <w:lang w:val="en-ID"/>
        </w:rPr>
        <w:t xml:space="preserve"> dan </w:t>
      </w:r>
      <m:oMath>
        <m:sSub>
          <m:sSubPr>
            <m:ctrlPr>
              <w:rPr>
                <w:rFonts w:ascii="Cambria Math" w:eastAsia="Times New Roman" w:hAnsi="Cambria Math"/>
                <w:sz w:val="20"/>
                <w:szCs w:val="20"/>
                <w:lang w:val="en-ID"/>
              </w:rPr>
            </m:ctrlPr>
          </m:sSubPr>
          <m:e>
            <m:r>
              <m:rPr>
                <m:nor/>
              </m:rPr>
              <w:rPr>
                <w:rFonts w:ascii="Times New Roman" w:eastAsia="Times New Roman" w:hAnsi="Times New Roman"/>
                <w:sz w:val="20"/>
                <w:szCs w:val="20"/>
                <w:lang w:val="en-ID"/>
              </w:rPr>
              <m:t>Nb</m:t>
            </m:r>
          </m:e>
          <m:sub>
            <m:r>
              <w:rPr>
                <w:rFonts w:ascii="Cambria Math" w:eastAsia="Times New Roman" w:hAnsi="Cambria Math"/>
                <w:sz w:val="20"/>
                <w:szCs w:val="20"/>
                <w:lang w:val="en-ID"/>
              </w:rPr>
              <m:t>2</m:t>
            </m:r>
          </m:sub>
        </m:sSub>
        <m:sSub>
          <m:sSubPr>
            <m:ctrlPr>
              <w:rPr>
                <w:rFonts w:ascii="Cambria Math" w:eastAsia="Times New Roman" w:hAnsi="Cambria Math"/>
                <w:sz w:val="20"/>
                <w:szCs w:val="20"/>
                <w:lang w:val="en-ID"/>
              </w:rPr>
            </m:ctrlPr>
          </m:sSubPr>
          <m:e>
            <m:r>
              <m:rPr>
                <m:nor/>
              </m:rPr>
              <w:rPr>
                <w:rFonts w:ascii="Times New Roman" w:eastAsia="Times New Roman" w:hAnsi="Times New Roman"/>
                <w:sz w:val="20"/>
                <w:szCs w:val="20"/>
                <w:lang w:val="en-ID"/>
              </w:rPr>
              <m:t>O</m:t>
            </m:r>
          </m:e>
          <m:sub>
            <m:r>
              <w:rPr>
                <w:rFonts w:ascii="Cambria Math" w:eastAsia="Times New Roman" w:hAnsi="Cambria Math"/>
                <w:sz w:val="20"/>
                <w:szCs w:val="20"/>
                <w:lang w:val="en-ID"/>
              </w:rPr>
              <m:t>5</m:t>
            </m:r>
          </m:sub>
        </m:sSub>
      </m:oMath>
      <w:r w:rsidRPr="00BE654D">
        <w:rPr>
          <w:rFonts w:ascii="Times New Roman" w:eastAsia="Times New Roman" w:hAnsi="Times New Roman"/>
          <w:sz w:val="20"/>
          <w:szCs w:val="20"/>
          <w:lang w:val="en-ID"/>
        </w:rPr>
        <w:t xml:space="preserve"> dapat memperkuat lapisan pasif </w:t>
      </w:r>
      <m:oMath>
        <m:sSub>
          <m:sSubPr>
            <m:ctrlPr>
              <w:rPr>
                <w:rFonts w:ascii="Cambria Math" w:eastAsia="Times New Roman" w:hAnsi="Cambria Math"/>
                <w:sz w:val="20"/>
                <w:szCs w:val="20"/>
                <w:lang w:val="en-ID"/>
              </w:rPr>
            </m:ctrlPr>
          </m:sSubPr>
          <m:e>
            <m:r>
              <m:rPr>
                <m:nor/>
              </m:rPr>
              <w:rPr>
                <w:rFonts w:ascii="Times New Roman" w:eastAsia="Times New Roman" w:hAnsi="Times New Roman"/>
                <w:sz w:val="20"/>
                <w:szCs w:val="20"/>
                <w:lang w:val="en-ID"/>
              </w:rPr>
              <m:t>TiO</m:t>
            </m:r>
          </m:e>
          <m:sub>
            <m:r>
              <w:rPr>
                <w:rFonts w:ascii="Cambria Math" w:eastAsia="Times New Roman" w:hAnsi="Cambria Math"/>
                <w:sz w:val="20"/>
                <w:szCs w:val="20"/>
                <w:lang w:val="en-ID"/>
              </w:rPr>
              <m:t>2</m:t>
            </m:r>
          </m:sub>
        </m:sSub>
      </m:oMath>
      <w:r w:rsidRPr="00BE654D">
        <w:rPr>
          <w:rFonts w:ascii="Times New Roman" w:eastAsia="Times New Roman" w:hAnsi="Times New Roman"/>
          <w:sz w:val="20"/>
          <w:szCs w:val="20"/>
          <w:lang w:val="en-ID"/>
        </w:rPr>
        <w:t>, sehingga meningkatkan ketahanan material terhadap serangan ion klorida (</w:t>
      </w:r>
      <m:oMath>
        <m:sSup>
          <m:sSupPr>
            <m:ctrlPr>
              <w:rPr>
                <w:rFonts w:ascii="Cambria Math" w:eastAsia="Times New Roman" w:hAnsi="Cambria Math"/>
                <w:sz w:val="20"/>
                <w:szCs w:val="20"/>
                <w:lang w:val="en-ID"/>
              </w:rPr>
            </m:ctrlPr>
          </m:sSupPr>
          <m:e>
            <m:r>
              <m:rPr>
                <m:nor/>
              </m:rPr>
              <w:rPr>
                <w:rFonts w:ascii="Times New Roman" w:eastAsia="Times New Roman" w:hAnsi="Times New Roman"/>
                <w:sz w:val="20"/>
                <w:szCs w:val="20"/>
                <w:lang w:val="en-ID"/>
              </w:rPr>
              <m:t>Cl</m:t>
            </m:r>
          </m:e>
          <m:sup>
            <m:r>
              <w:rPr>
                <w:rFonts w:ascii="Cambria Math" w:eastAsia="Times New Roman" w:hAnsi="Cambria Math"/>
                <w:sz w:val="20"/>
                <w:szCs w:val="20"/>
                <w:lang w:val="en-ID"/>
              </w:rPr>
              <m:t>-</m:t>
            </m:r>
          </m:sup>
        </m:sSup>
      </m:oMath>
      <w:r w:rsidRPr="00BE654D">
        <w:rPr>
          <w:rFonts w:ascii="Times New Roman" w:eastAsia="Times New Roman" w:hAnsi="Times New Roman"/>
          <w:sz w:val="20"/>
          <w:szCs w:val="20"/>
          <w:lang w:val="en-ID"/>
        </w:rPr>
        <w:t xml:space="preserve">) yang memicu </w:t>
      </w:r>
      <w:r w:rsidRPr="00BE654D">
        <w:rPr>
          <w:rFonts w:ascii="Times New Roman" w:eastAsia="Times New Roman" w:hAnsi="Times New Roman"/>
          <w:i/>
          <w:iCs/>
          <w:sz w:val="20"/>
          <w:szCs w:val="20"/>
          <w:lang w:val="en-ID"/>
        </w:rPr>
        <w:t>pitting corrosion</w:t>
      </w:r>
      <w:r w:rsidR="00410DD4" w:rsidRPr="008858C1">
        <w:rPr>
          <w:rFonts w:ascii="Times New Roman" w:eastAsia="Times New Roman" w:hAnsi="Times New Roman"/>
          <w:i/>
          <w:iCs/>
          <w:sz w:val="20"/>
          <w:szCs w:val="20"/>
        </w:rPr>
        <w:t xml:space="preserve"> </w:t>
      </w:r>
      <w:r w:rsidR="00C54534">
        <w:rPr>
          <w:rFonts w:ascii="Times New Roman" w:eastAsia="Times New Roman" w:hAnsi="Times New Roman"/>
          <w:sz w:val="20"/>
          <w:szCs w:val="20"/>
        </w:rPr>
        <w:fldChar w:fldCharType="begin" w:fldLock="1"/>
      </w:r>
      <w:r w:rsidR="00C54534">
        <w:rPr>
          <w:rFonts w:ascii="Times New Roman" w:eastAsia="Times New Roman" w:hAnsi="Times New Roman"/>
          <w:sz w:val="20"/>
          <w:szCs w:val="20"/>
        </w:rPr>
        <w:instrText>ADDIN CSL_CITATION {"citationItems":[{"id":"ITEM-1","itemData":{"DOI":"https://doi.org/10.1201/9781420040036","ISBN":"978-0-8493-1491-9","edition":"1st","editor":[{"dropping-particle":"","family":"Park","given":"Joon B","non-dropping-particle":"","parse-names":false,"suffix":""},{"dropping-particle":"","family":"Bronzino","given":"Joseph D","non-dropping-particle":"","parse-names":false,"suffix":""}],"id":"ITEM-1","issued":{"date-parts":[["2002"]]},"publisher":"CRC Press","publisher-place":"Boca Raton, FL","title":"Biomaterials: Principles and Applications","type":"book"},"uris":["http://www.mendeley.com/documents/?uuid=b1f44529-1a96-4958-9a98-6a52537c3f39"]}],"mendeley":{"formattedCitation":"[5]","plainTextFormattedCitation":"[5]","previouslyFormattedCitation":"[5]"},"properties":{"noteIndex":0},"schema":"https://github.com/citation-style-language/schema/raw/master/csl-citation.json"}</w:instrText>
      </w:r>
      <w:r w:rsidR="00C54534">
        <w:rPr>
          <w:rFonts w:ascii="Times New Roman" w:eastAsia="Times New Roman" w:hAnsi="Times New Roman"/>
          <w:sz w:val="20"/>
          <w:szCs w:val="20"/>
        </w:rPr>
        <w:fldChar w:fldCharType="separate"/>
      </w:r>
      <w:r w:rsidR="00C54534" w:rsidRPr="00C54534">
        <w:rPr>
          <w:rFonts w:ascii="Times New Roman" w:eastAsia="Times New Roman" w:hAnsi="Times New Roman"/>
          <w:noProof/>
          <w:sz w:val="20"/>
          <w:szCs w:val="20"/>
        </w:rPr>
        <w:t>[5]</w:t>
      </w:r>
      <w:r w:rsidR="00C54534">
        <w:rPr>
          <w:rFonts w:ascii="Times New Roman" w:eastAsia="Times New Roman" w:hAnsi="Times New Roman"/>
          <w:sz w:val="20"/>
          <w:szCs w:val="20"/>
        </w:rPr>
        <w:fldChar w:fldCharType="end"/>
      </w:r>
      <w:r w:rsidR="00410DD4">
        <w:rPr>
          <w:rFonts w:ascii="Times New Roman" w:eastAsia="Times New Roman" w:hAnsi="Times New Roman"/>
          <w:sz w:val="20"/>
          <w:szCs w:val="20"/>
        </w:rPr>
        <w:t>.</w:t>
      </w:r>
    </w:p>
    <w:p w14:paraId="021A9774" w14:textId="4067373F" w:rsidR="00FC4A7F" w:rsidRPr="005C4668" w:rsidRDefault="00FC4A7F" w:rsidP="005C4668">
      <w:pPr>
        <w:spacing w:after="480"/>
        <w:ind w:firstLine="425"/>
        <w:jc w:val="both"/>
        <w:rPr>
          <w:rFonts w:ascii="Times New Roman" w:hAnsi="Times New Roman"/>
          <w:sz w:val="20"/>
          <w:szCs w:val="20"/>
          <w:lang w:val="sv-SE"/>
        </w:rPr>
      </w:pPr>
      <w:r w:rsidRPr="00FC4A7F">
        <w:rPr>
          <w:rFonts w:ascii="Times New Roman" w:eastAsia="Times New Roman" w:hAnsi="Times New Roman"/>
          <w:sz w:val="20"/>
          <w:szCs w:val="20"/>
        </w:rPr>
        <w:t>Namun demikian, paduan hasil pengecoran (</w:t>
      </w:r>
      <w:r w:rsidRPr="00FC4A7F">
        <w:rPr>
          <w:rFonts w:ascii="Times New Roman" w:eastAsia="Times New Roman" w:hAnsi="Times New Roman"/>
          <w:i/>
          <w:iCs/>
          <w:sz w:val="20"/>
          <w:szCs w:val="20"/>
        </w:rPr>
        <w:t>as-cast</w:t>
      </w:r>
      <w:r w:rsidRPr="00FC4A7F">
        <w:rPr>
          <w:rFonts w:ascii="Times New Roman" w:eastAsia="Times New Roman" w:hAnsi="Times New Roman"/>
          <w:sz w:val="20"/>
          <w:szCs w:val="20"/>
        </w:rPr>
        <w:t xml:space="preserve">) sering kali mengalami segregasi unsur dan ketidakhomogenan mikrostruktur yang dapat menurunkan ketahanan korosi. Oleh karena itu, perlakuan termomekanis seperti </w:t>
      </w:r>
      <w:r w:rsidRPr="00FC4A7F">
        <w:rPr>
          <w:rFonts w:ascii="Times New Roman" w:eastAsia="Times New Roman" w:hAnsi="Times New Roman"/>
          <w:i/>
          <w:iCs/>
          <w:sz w:val="20"/>
          <w:szCs w:val="20"/>
        </w:rPr>
        <w:t>hot rolling</w:t>
      </w:r>
      <w:r w:rsidRPr="00FC4A7F">
        <w:rPr>
          <w:rFonts w:ascii="Times New Roman" w:eastAsia="Times New Roman" w:hAnsi="Times New Roman"/>
          <w:sz w:val="20"/>
          <w:szCs w:val="20"/>
        </w:rPr>
        <w:t xml:space="preserve"> perlu dilakukan untuk memperhalus ukuran butir dan mengurangi segregasi tersebut. Penting untuk memahami bagaimana perlakuan ini memengaruhi perilaku korosi paduan Ti-Mo-Nb. Penelitian ini bertujuan untuk menguji perilaku korosi paduan Ti-Mo-Nb hasil perlakuan termomekanis guna memperoleh kondisi optimum yang menghasilkan ketahanan korosi terbaik</w:t>
      </w:r>
      <w:r w:rsidR="00410DD4">
        <w:rPr>
          <w:rFonts w:ascii="Times New Roman" w:eastAsia="Times New Roman" w:hAnsi="Times New Roman"/>
          <w:sz w:val="20"/>
          <w:szCs w:val="20"/>
        </w:rPr>
        <w:t>.</w:t>
      </w:r>
    </w:p>
    <w:p w14:paraId="4FB65C1B" w14:textId="40CC8BC3" w:rsidR="00797021" w:rsidRPr="00971720" w:rsidRDefault="00993C68" w:rsidP="00971720">
      <w:pPr>
        <w:widowControl w:val="0"/>
        <w:autoSpaceDE w:val="0"/>
        <w:autoSpaceDN w:val="0"/>
        <w:adjustRightInd w:val="0"/>
        <w:spacing w:after="240"/>
        <w:jc w:val="center"/>
        <w:rPr>
          <w:rFonts w:ascii="Times New Roman Bold" w:hAnsi="Times New Roman Bold" w:cs="Times New Roman Bold"/>
          <w:color w:val="000000"/>
          <w:spacing w:val="-3"/>
          <w:sz w:val="24"/>
          <w:szCs w:val="24"/>
        </w:rPr>
      </w:pPr>
      <w:r w:rsidRPr="00971720">
        <w:rPr>
          <w:rFonts w:ascii="Times New Roman Bold" w:hAnsi="Times New Roman Bold" w:cs="Times New Roman Bold"/>
          <w:color w:val="000000"/>
          <w:spacing w:val="-3"/>
          <w:sz w:val="24"/>
          <w:szCs w:val="24"/>
        </w:rPr>
        <w:t>METODOLOGI</w:t>
      </w:r>
    </w:p>
    <w:p w14:paraId="52AE70E3" w14:textId="591AE0E4" w:rsidR="00633B57" w:rsidRDefault="009D5B02" w:rsidP="00633B57">
      <w:pPr>
        <w:spacing w:after="480"/>
        <w:ind w:firstLine="425"/>
        <w:jc w:val="both"/>
        <w:rPr>
          <w:rFonts w:ascii="Times New Roman" w:eastAsia="Times New Roman" w:hAnsi="Times New Roman"/>
          <w:sz w:val="20"/>
          <w:szCs w:val="20"/>
        </w:rPr>
      </w:pPr>
      <w:r w:rsidRPr="009D5B02">
        <w:rPr>
          <w:rFonts w:ascii="Times New Roman" w:hAnsi="Times New Roman"/>
          <w:color w:val="000000"/>
          <w:spacing w:val="-2"/>
          <w:sz w:val="20"/>
          <w:szCs w:val="20"/>
        </w:rPr>
        <w:t>Bahan-bahan yang disiapkan meliputi titanium (kemurnian 99,9%), niobium (kemurnian 99,9%), dan molibdenum (kemurnian 99,9%) dengan target komposisi paduan Ti-5Mo-9Nb. Ketiga bahan tersebut kemudian dicor menggunakan tungku busur listrik vakum (</w:t>
      </w:r>
      <w:r w:rsidRPr="009D5B02">
        <w:rPr>
          <w:rFonts w:ascii="Times New Roman" w:hAnsi="Times New Roman"/>
          <w:i/>
          <w:iCs/>
          <w:color w:val="000000"/>
          <w:spacing w:val="-2"/>
          <w:sz w:val="20"/>
          <w:szCs w:val="20"/>
        </w:rPr>
        <w:t>vacuum arc furnace</w:t>
      </w:r>
      <w:r w:rsidRPr="009D5B02">
        <w:rPr>
          <w:rFonts w:ascii="Times New Roman" w:hAnsi="Times New Roman"/>
          <w:color w:val="000000"/>
          <w:spacing w:val="-2"/>
          <w:sz w:val="20"/>
          <w:szCs w:val="20"/>
        </w:rPr>
        <w:t xml:space="preserve">) dengan cetakan tembaga berpendingin air di dalam atmosfer argon. </w:t>
      </w:r>
      <w:r w:rsidRPr="009D5B02">
        <w:rPr>
          <w:rFonts w:ascii="Times New Roman" w:hAnsi="Times New Roman"/>
          <w:color w:val="000000"/>
          <w:spacing w:val="-2"/>
          <w:sz w:val="20"/>
          <w:szCs w:val="20"/>
        </w:rPr>
        <w:lastRenderedPageBreak/>
        <w:t>Ingot hasil pengecoran kemudian dihomogenisasi (</w:t>
      </w:r>
      <w:r w:rsidRPr="009D5B02">
        <w:rPr>
          <w:rFonts w:ascii="Times New Roman" w:hAnsi="Times New Roman"/>
          <w:i/>
          <w:iCs/>
          <w:color w:val="000000"/>
          <w:spacing w:val="-2"/>
          <w:sz w:val="20"/>
          <w:szCs w:val="20"/>
        </w:rPr>
        <w:t>homogenizing</w:t>
      </w:r>
      <w:r w:rsidRPr="009D5B02">
        <w:rPr>
          <w:rFonts w:ascii="Times New Roman" w:hAnsi="Times New Roman"/>
          <w:color w:val="000000"/>
          <w:spacing w:val="-2"/>
          <w:sz w:val="20"/>
          <w:szCs w:val="20"/>
        </w:rPr>
        <w:t xml:space="preserve">) menggunakan </w:t>
      </w:r>
      <w:r w:rsidRPr="009D5B02">
        <w:rPr>
          <w:rFonts w:ascii="Times New Roman" w:hAnsi="Times New Roman"/>
          <w:i/>
          <w:iCs/>
          <w:color w:val="000000"/>
          <w:spacing w:val="-2"/>
          <w:sz w:val="20"/>
          <w:szCs w:val="20"/>
        </w:rPr>
        <w:t>vacuum tube furnace</w:t>
      </w:r>
      <w:r w:rsidRPr="009D5B02">
        <w:rPr>
          <w:rFonts w:ascii="Times New Roman" w:hAnsi="Times New Roman"/>
          <w:color w:val="000000"/>
          <w:spacing w:val="-2"/>
          <w:sz w:val="20"/>
          <w:szCs w:val="20"/>
        </w:rPr>
        <w:t xml:space="preserve"> dalam kondisi lingkungan gas inert argon pada suhu 1.150 °C dengan waktu penahanan (</w:t>
      </w:r>
      <w:r w:rsidRPr="009D5B02">
        <w:rPr>
          <w:rFonts w:ascii="Times New Roman" w:hAnsi="Times New Roman"/>
          <w:i/>
          <w:iCs/>
          <w:color w:val="000000"/>
          <w:spacing w:val="-2"/>
          <w:sz w:val="20"/>
          <w:szCs w:val="20"/>
        </w:rPr>
        <w:t>holding time</w:t>
      </w:r>
      <w:r w:rsidRPr="009D5B02">
        <w:rPr>
          <w:rFonts w:ascii="Times New Roman" w:hAnsi="Times New Roman"/>
          <w:color w:val="000000"/>
          <w:spacing w:val="-2"/>
          <w:sz w:val="20"/>
          <w:szCs w:val="20"/>
        </w:rPr>
        <w:t>) selama 3, 6, dan 9 jam, lalu didinginkan secara cepat dengan metode pencelupan ke dalam air (</w:t>
      </w:r>
      <w:r w:rsidRPr="009D5B02">
        <w:rPr>
          <w:rFonts w:ascii="Times New Roman" w:hAnsi="Times New Roman"/>
          <w:i/>
          <w:iCs/>
          <w:color w:val="000000"/>
          <w:spacing w:val="-2"/>
          <w:sz w:val="20"/>
          <w:szCs w:val="20"/>
        </w:rPr>
        <w:t>water quenching</w:t>
      </w:r>
      <w:r w:rsidRPr="009D5B02">
        <w:rPr>
          <w:rFonts w:ascii="Times New Roman" w:hAnsi="Times New Roman"/>
          <w:color w:val="000000"/>
          <w:spacing w:val="-2"/>
          <w:sz w:val="20"/>
          <w:szCs w:val="20"/>
        </w:rPr>
        <w:t>). Selanjutnya, dilakukan proses pengerolan panas (</w:t>
      </w:r>
      <w:r w:rsidRPr="009D5B02">
        <w:rPr>
          <w:rFonts w:ascii="Times New Roman" w:hAnsi="Times New Roman"/>
          <w:i/>
          <w:iCs/>
          <w:color w:val="000000"/>
          <w:spacing w:val="-2"/>
          <w:sz w:val="20"/>
          <w:szCs w:val="20"/>
        </w:rPr>
        <w:t>hot rolling</w:t>
      </w:r>
      <w:r w:rsidRPr="009D5B02">
        <w:rPr>
          <w:rFonts w:ascii="Times New Roman" w:hAnsi="Times New Roman"/>
          <w:color w:val="000000"/>
          <w:spacing w:val="-2"/>
          <w:sz w:val="20"/>
          <w:szCs w:val="20"/>
        </w:rPr>
        <w:t>) dengan reduksi 50% setelah pemanasan awal pada suhu 1.000 °C. Paduan kemudian dikarakterisasi menggunakan mikroskop optik Olympus BX53M untuk mengamati mikrostrukturnya, serta diuji korosinya menggunakan alat potentiostat/galvanostat Metrohm Autolab PGSTAT302N dalam larutan Hank's (simulasi cairan tubuh) pada suhu 36 °C untuk mengukur perilaku korosi pada lingkungan cairan tubuh buatan</w:t>
      </w:r>
      <w:r w:rsidR="00633B57">
        <w:rPr>
          <w:rFonts w:ascii="Times New Roman" w:eastAsia="Times New Roman" w:hAnsi="Times New Roman"/>
          <w:sz w:val="20"/>
          <w:szCs w:val="20"/>
        </w:rPr>
        <w:t>.</w:t>
      </w:r>
    </w:p>
    <w:p w14:paraId="4136BF00" w14:textId="77777777" w:rsidR="00766827" w:rsidRDefault="00766827" w:rsidP="00C27D6B">
      <w:pPr>
        <w:widowControl w:val="0"/>
        <w:autoSpaceDE w:val="0"/>
        <w:autoSpaceDN w:val="0"/>
        <w:adjustRightInd w:val="0"/>
        <w:spacing w:before="240" w:after="240"/>
        <w:jc w:val="center"/>
        <w:rPr>
          <w:rFonts w:ascii="Times New Roman Bold" w:hAnsi="Times New Roman Bold" w:cs="Times New Roman Bold"/>
          <w:color w:val="000000"/>
          <w:spacing w:val="-3"/>
          <w:sz w:val="24"/>
          <w:szCs w:val="24"/>
        </w:rPr>
      </w:pPr>
      <w:r w:rsidRPr="003E267C">
        <w:rPr>
          <w:rFonts w:ascii="Times New Roman Bold" w:hAnsi="Times New Roman Bold" w:cs="Times New Roman Bold"/>
          <w:color w:val="000000"/>
          <w:spacing w:val="-3"/>
          <w:sz w:val="24"/>
          <w:szCs w:val="24"/>
        </w:rPr>
        <w:t>HASIL DAN PEMBAHASAN</w:t>
      </w:r>
    </w:p>
    <w:p w14:paraId="4622BF45" w14:textId="44FE8EA9" w:rsidR="0067287A" w:rsidRPr="002C317C" w:rsidRDefault="002C317C" w:rsidP="002C317C">
      <w:pPr>
        <w:pStyle w:val="BodyText2"/>
        <w:spacing w:after="200" w:line="276" w:lineRule="auto"/>
        <w:ind w:firstLine="425"/>
        <w:jc w:val="both"/>
        <w:rPr>
          <w:rFonts w:ascii="Times New Roman" w:hAnsi="Times New Roman"/>
          <w:color w:val="000000"/>
          <w:spacing w:val="-2"/>
          <w:sz w:val="20"/>
          <w:szCs w:val="20"/>
          <w:lang w:val="en-ID"/>
        </w:rPr>
      </w:pPr>
      <w:r w:rsidRPr="002C317C">
        <w:rPr>
          <w:rFonts w:ascii="Times New Roman" w:hAnsi="Times New Roman"/>
          <w:color w:val="000000"/>
          <w:spacing w:val="-2"/>
          <w:sz w:val="20"/>
          <w:szCs w:val="20"/>
          <w:lang w:val="en-ID"/>
        </w:rPr>
        <w:t xml:space="preserve">Gambar 1 memperlihatkan mikrostruktur paduan Ti-5Mo-9Nb yang terdiri atas dua fasa utama, yaitu fasa </w:t>
      </w:r>
      <m:oMath>
        <m:r>
          <w:rPr>
            <w:rFonts w:ascii="Cambria Math" w:hAnsi="Cambria Math"/>
            <w:color w:val="000000"/>
            <w:spacing w:val="-2"/>
            <w:sz w:val="20"/>
            <w:szCs w:val="20"/>
            <w:lang w:val="en-ID"/>
          </w:rPr>
          <m:t>α</m:t>
        </m:r>
      </m:oMath>
      <w:r w:rsidRPr="002C317C">
        <w:rPr>
          <w:rFonts w:ascii="Times New Roman" w:hAnsi="Times New Roman"/>
          <w:color w:val="000000"/>
          <w:spacing w:val="-2"/>
          <w:sz w:val="20"/>
          <w:szCs w:val="20"/>
          <w:lang w:val="en-ID"/>
        </w:rPr>
        <w:t xml:space="preserve"> (alfa) dan fasa </w:t>
      </w:r>
      <m:oMath>
        <m:r>
          <w:rPr>
            <w:rFonts w:ascii="Cambria Math" w:hAnsi="Cambria Math"/>
            <w:color w:val="000000"/>
            <w:spacing w:val="-2"/>
            <w:sz w:val="20"/>
            <w:szCs w:val="20"/>
            <w:lang w:val="en-ID"/>
          </w:rPr>
          <m:t>β</m:t>
        </m:r>
      </m:oMath>
      <w:r w:rsidRPr="002C317C">
        <w:rPr>
          <w:rFonts w:ascii="Times New Roman" w:hAnsi="Times New Roman"/>
          <w:color w:val="000000"/>
          <w:spacing w:val="-2"/>
          <w:sz w:val="20"/>
          <w:szCs w:val="20"/>
          <w:lang w:val="en-ID"/>
        </w:rPr>
        <w:t xml:space="preserve"> (beta). Hasil pengamatan menunjukkan bahwa fasa </w:t>
      </w:r>
      <m:oMath>
        <m:r>
          <w:rPr>
            <w:rFonts w:ascii="Cambria Math" w:hAnsi="Cambria Math"/>
            <w:color w:val="000000"/>
            <w:spacing w:val="-2"/>
            <w:sz w:val="20"/>
            <w:szCs w:val="20"/>
            <w:lang w:val="en-ID"/>
          </w:rPr>
          <m:t>β</m:t>
        </m:r>
      </m:oMath>
      <w:r w:rsidRPr="002C317C">
        <w:rPr>
          <w:rFonts w:ascii="Times New Roman" w:hAnsi="Times New Roman"/>
          <w:color w:val="000000"/>
          <w:spacing w:val="-2"/>
          <w:sz w:val="20"/>
          <w:szCs w:val="20"/>
          <w:lang w:val="en-ID"/>
        </w:rPr>
        <w:t xml:space="preserve"> bersifat lebih dominan dibandingkan fasa </w:t>
      </w:r>
      <m:oMath>
        <m:r>
          <w:rPr>
            <w:rFonts w:ascii="Cambria Math" w:hAnsi="Cambria Math"/>
            <w:color w:val="000000"/>
            <w:spacing w:val="-2"/>
            <w:sz w:val="20"/>
            <w:szCs w:val="20"/>
            <w:lang w:val="en-ID"/>
          </w:rPr>
          <m:t>α</m:t>
        </m:r>
      </m:oMath>
      <w:r w:rsidRPr="002C317C">
        <w:rPr>
          <w:rFonts w:ascii="Times New Roman" w:hAnsi="Times New Roman"/>
          <w:color w:val="000000"/>
          <w:spacing w:val="-2"/>
          <w:sz w:val="20"/>
          <w:szCs w:val="20"/>
          <w:lang w:val="en-ID"/>
        </w:rPr>
        <w:t xml:space="preserve">. Secara metalografis, fasa </w:t>
      </w:r>
      <m:oMath>
        <m:r>
          <w:rPr>
            <w:rFonts w:ascii="Cambria Math" w:hAnsi="Cambria Math"/>
            <w:color w:val="000000"/>
            <w:spacing w:val="-2"/>
            <w:sz w:val="20"/>
            <w:szCs w:val="20"/>
            <w:lang w:val="en-ID"/>
          </w:rPr>
          <m:t>α</m:t>
        </m:r>
      </m:oMath>
      <w:r w:rsidRPr="002C317C">
        <w:rPr>
          <w:rFonts w:ascii="Times New Roman" w:hAnsi="Times New Roman"/>
          <w:color w:val="000000"/>
          <w:spacing w:val="-2"/>
          <w:sz w:val="20"/>
          <w:szCs w:val="20"/>
          <w:lang w:val="en-ID"/>
        </w:rPr>
        <w:t xml:space="preserve"> tampak sebagai matriks atau daerah dengan kontras warna yang lebih terang, sedangkan fasa </w:t>
      </w:r>
      <m:oMath>
        <m:r>
          <w:rPr>
            <w:rFonts w:ascii="Cambria Math" w:hAnsi="Cambria Math"/>
            <w:color w:val="000000"/>
            <w:spacing w:val="-2"/>
            <w:sz w:val="20"/>
            <w:szCs w:val="20"/>
            <w:lang w:val="en-ID"/>
          </w:rPr>
          <m:t>β</m:t>
        </m:r>
      </m:oMath>
      <w:r w:rsidRPr="002C317C">
        <w:rPr>
          <w:rFonts w:ascii="Times New Roman" w:hAnsi="Times New Roman"/>
          <w:color w:val="000000"/>
          <w:spacing w:val="-2"/>
          <w:sz w:val="20"/>
          <w:szCs w:val="20"/>
          <w:lang w:val="en-ID"/>
        </w:rPr>
        <w:t xml:space="preserve"> terlihat lebih gelap. Dominasi fasa </w:t>
      </w:r>
      <m:oMath>
        <m:r>
          <w:rPr>
            <w:rFonts w:ascii="Cambria Math" w:hAnsi="Cambria Math"/>
            <w:color w:val="000000"/>
            <w:spacing w:val="-2"/>
            <w:sz w:val="20"/>
            <w:szCs w:val="20"/>
            <w:lang w:val="en-ID"/>
          </w:rPr>
          <m:t>β</m:t>
        </m:r>
      </m:oMath>
      <w:r w:rsidRPr="002C317C">
        <w:rPr>
          <w:rFonts w:ascii="Times New Roman" w:hAnsi="Times New Roman"/>
          <w:color w:val="000000"/>
          <w:spacing w:val="-2"/>
          <w:sz w:val="20"/>
          <w:szCs w:val="20"/>
          <w:lang w:val="en-ID"/>
        </w:rPr>
        <w:t xml:space="preserve"> tersebut mengindikasikan bahwa unsur pemadu yang ditambahkan mampu berperan secara efektif sebagai penstabil fasa </w:t>
      </w:r>
      <m:oMath>
        <m:r>
          <w:rPr>
            <w:rFonts w:ascii="Cambria Math" w:hAnsi="Cambria Math"/>
            <w:color w:val="000000"/>
            <w:spacing w:val="-2"/>
            <w:sz w:val="20"/>
            <w:szCs w:val="20"/>
            <w:lang w:val="en-ID"/>
          </w:rPr>
          <m:t>β</m:t>
        </m:r>
      </m:oMath>
      <w:r w:rsidRPr="002C317C">
        <w:rPr>
          <w:rFonts w:ascii="Times New Roman" w:hAnsi="Times New Roman"/>
          <w:color w:val="000000"/>
          <w:spacing w:val="-2"/>
          <w:sz w:val="20"/>
          <w:szCs w:val="20"/>
          <w:lang w:val="en-ID"/>
        </w:rPr>
        <w:t>, sehingga meningkatkan proporsi fasa tersebut pada suhu ruang</w:t>
      </w:r>
      <w:r w:rsidR="00410DD4" w:rsidRPr="008858C1">
        <w:rPr>
          <w:rFonts w:ascii="Times New Roman" w:hAnsi="Times New Roman"/>
          <w:color w:val="000000"/>
          <w:spacing w:val="-2"/>
          <w:sz w:val="20"/>
          <w:szCs w:val="20"/>
        </w:rPr>
        <w:t xml:space="preserve"> </w:t>
      </w:r>
      <w:r w:rsidR="00C54534">
        <w:rPr>
          <w:rFonts w:ascii="Times New Roman" w:hAnsi="Times New Roman"/>
          <w:color w:val="000000"/>
          <w:spacing w:val="-2"/>
          <w:sz w:val="20"/>
          <w:szCs w:val="20"/>
        </w:rPr>
        <w:fldChar w:fldCharType="begin" w:fldLock="1"/>
      </w:r>
      <w:r w:rsidR="00C54534">
        <w:rPr>
          <w:rFonts w:ascii="Times New Roman" w:hAnsi="Times New Roman"/>
          <w:color w:val="000000"/>
          <w:spacing w:val="-2"/>
          <w:sz w:val="20"/>
          <w:szCs w:val="20"/>
        </w:rPr>
        <w:instrText>ADDIN CSL_CITATION {"citationItems":[{"id":"ITEM-1","itemData":{"DOI":"https://doi.org/10.1016/j.biomaterials.2004.01.021","ISSN":"0142-9612","abstract":"In comparison to the presently used α+β titanium alloys for biomedical applications, β-titanium alloys have many advantageous mechanical properties, such as an improved wear resistance, a high elasticity and an excellent cold and hot formability. This will promote their future increased application as materials for orthopaedic joint replacements. Not all elements with β-stabilizing properties in titanium alloys are suitable for biomaterial applications—corrosion and wear processes cause a release of these alloying elements to the surrounding tissue. In this investigation, the biocompability of alloying elements for β- and near β-titanium alloys was tested in order to estimate their suitability for biomaterial components. Titanium (grade 2) and the implant steel X2CrNiMo18153 (AISI 316 L) were tested as reference materials. The investigation included the corrosion properties of the elements, proliferation, mitochondrial activity, cell morphology and the size of MC3T3-E1 cells and GM7373 cells after 7 days incubation in direct contact with polished slices of the metals. The statistical significance was considered by Weir-test and Lord-test (α=0.05). The biocompatibility range of the investigated metals is (decreasing biocompatibility): niobium–tantalum, titanium, zirconium–aluminium–316 L–molybdenum.","author":[{"dropping-particle":"","family":"Eisenbarth","given":"E","non-dropping-particle":"","parse-names":false,"suffix":""},{"dropping-particle":"","family":"Velten","given":"D","non-dropping-particle":"","parse-names":false,"suffix":""},{"dropping-particle":"","family":"Müller","given":"M","non-dropping-particle":"","parse-names":false,"suffix":""},{"dropping-particle":"","family":"Thull","given":"R","non-dropping-particle":"","parse-names":false,"suffix":""},{"dropping-particle":"","family":"Breme","given":"J","non-dropping-particle":"","parse-names":false,"suffix":""}],"container-title":"Biomaterials","id":"ITEM-1","issue":"26","issued":{"date-parts":[["2004"]]},"page":"5705-5713","title":"Biocompatibility of β-stabilizing elements of titanium alloys","type":"article-journal","volume":"25"},"uris":["http://www.mendeley.com/documents/?uuid=bbc5e7cd-5a79-468f-8ba4-5912545106d9"]},{"id":"ITEM-2","itemData":{"DOI":"https://doi.org/10.1016/j.msec.2019.04.064","ISSN":"0928-4931","abstract":"Variety of implant materials have been employed in various disciplines of medical science depending on the requirement of a particular application. Metals, alloys, ceramics, and polymers are the commonly used biomaterials. The main focus of this study is to review the various structural and microstructural properties of titanium and titanium based alloys used as orthopaedic implants. Orthopaedic implants need to possess certain important qualities to ensure their safe and effective use. These properties like the biocompatibility, relevant mechanical properties, high corrosion and wear resistance and osseointegration are summarized in this review. Various attempts to improve upon these properties like different processing routes, surface modifications have also been inculcated in the paper to provide an insight into the extent of research and effort that has been put into developing a highly superior titanium orthopaedic implant.","author":[{"dropping-particle":"","family":"Kaur","given":"Manmeet","non-dropping-particle":"","parse-names":false,"suffix":""},{"dropping-particle":"","family":"Singh","given":"K","non-dropping-particle":"","parse-names":false,"suffix":""}],"container-title":"Materials Science and Engineering: C","id":"ITEM-2","issued":{"date-parts":[["2019"]]},"page":"844-862","title":"Review on titanium and titanium based alloys as biomaterials for orthopaedic applications","type":"article-journal","volume":"102"},"uris":["http://www.mendeley.com/documents/?uuid=3949b86a-2e6b-4ff6-a19d-991f907561d7"]},{"id":"ITEM-3","itemData":{"DOI":"https://doi.org/10.1016/j.actbio.2015.08.015","ISSN":"1742-7061","abstract":"The microstructures, mechanical properties and biocompatibility of low cost β-type Ti-(6-18)Mn alloys were investigated after solution treatment. Ti–9Mn exhibits the best combination of tensile strength and elongation among the fabricated alloys, and its performance is comparable to or superior to those of Ti–6Al–4V ELI (Ti-64 ELI) in terms of every parameter evaluated. A hardness of 338 HV, a Young’s modulus of 94GPa, a 0.2% proof stress of 1023MPa, an ultimate tensile strength of 1048MPa and elongation of 19% were obtained for Ti–9Mn. Furthermore, the cell viability and metallic ion release ratios are comparable to those of commercially pure titanium, making this alloy promising for biomedical applications. The Young’s modulus is also lower than that of Ti-64 ELI (110GPa), which can possibly reduce the stress shielding effect in implanted patients. Statement of significance This study evaluates mechanical and biological performance of low cost solution treated β-type Ti-(6, 9, 13 and 18mass%)Mn alloys. It includes alloys containing a Mn content range higher than most previously published works (which is around or lower than 8mass%). Furthermore, the effects of the ω phase and the β phase stability of the alloys over some mechanical properties and microstructures are discussed. Ion release behavior under simulated body fluids and cell viability are also evaluated. For the case of the Ti–9Mn, a mechanical and biological performance that is comparable to or superior than that of the widely used Ti–6Al–4V ELI and commercially pure Ti was observed.","author":[{"dropping-particle":"","family":"Santos","given":"Pedro Fernandes","non-dropping-particle":"","parse-names":false,"suffix":""},{"dropping-particle":"","family":"Niinomi","given":"Mitsuo","non-dropping-particle":"","parse-names":false,"suffix":""},{"dropping-particle":"","family":"Cho","given":"Ken","non-dropping-particle":"","parse-names":false,"suffix":""},{"dropping-particle":"","family":"Nakai","given":"Masaaki","non-dropping-particle":"","parse-names":false,"suffix":""},{"dropping-particle":"","family":"Liu","given":"Huihong","non-dropping-particle":"","parse-names":false,"suffix":""},{"dropping-particle":"","family":"Ohtsu","given":"Naofumi","non-dropping-particle":"","parse-names":false,"suffix":""},{"dropping-particle":"","family":"Hirano","given":"Mitsuhiro","non-dropping-particle":"","parse-names":false,"suffix":""},{"dropping-particle":"","family":"Ikeda","given":"Masahiko","non-dropping-particle":"","parse-names":false,"suffix":""},{"dropping-particle":"","family":"Narushima","given":"Takayuki","non-dropping-particle":"","parse-names":false,"suffix":""}],"container-title":"Acta Biomaterialia","id":"ITEM-3","issued":{"date-parts":[["2015"]]},"page":"366-376","title":"Microstructures, mechanical properties and cytotoxicity of low cost beta Ti–Mn alloys for biomedical applications","type":"article-journal","volume":"26"},"uris":["http://www.mendeley.com/documents/?uuid=ecf01af8-33dd-4cd5-9a51-276d134acc5f"]}],"mendeley":{"formattedCitation":"[6]–[8]","plainTextFormattedCitation":"[6]–[8]","previouslyFormattedCitation":"[6]–[8]"},"properties":{"noteIndex":0},"schema":"https://github.com/citation-style-language/schema/raw/master/csl-citation.json"}</w:instrText>
      </w:r>
      <w:r w:rsidR="00C54534">
        <w:rPr>
          <w:rFonts w:ascii="Times New Roman" w:hAnsi="Times New Roman"/>
          <w:color w:val="000000"/>
          <w:spacing w:val="-2"/>
          <w:sz w:val="20"/>
          <w:szCs w:val="20"/>
        </w:rPr>
        <w:fldChar w:fldCharType="separate"/>
      </w:r>
      <w:r w:rsidR="00C54534" w:rsidRPr="00C54534">
        <w:rPr>
          <w:rFonts w:ascii="Times New Roman" w:hAnsi="Times New Roman"/>
          <w:noProof/>
          <w:color w:val="000000"/>
          <w:spacing w:val="-2"/>
          <w:sz w:val="20"/>
          <w:szCs w:val="20"/>
        </w:rPr>
        <w:t>[6]–[8]</w:t>
      </w:r>
      <w:r w:rsidR="00C54534">
        <w:rPr>
          <w:rFonts w:ascii="Times New Roman" w:hAnsi="Times New Roman"/>
          <w:color w:val="000000"/>
          <w:spacing w:val="-2"/>
          <w:sz w:val="20"/>
          <w:szCs w:val="20"/>
        </w:rPr>
        <w:fldChar w:fldCharType="end"/>
      </w:r>
      <w:r w:rsidR="00F5461F" w:rsidRPr="00410DD4">
        <w:rPr>
          <w:rFonts w:ascii="Times New Roman" w:eastAsia="Times New Roman" w:hAnsi="Times New Roman"/>
          <w:sz w:val="20"/>
          <w:szCs w:val="20"/>
        </w:rPr>
        <w:t>.</w:t>
      </w:r>
    </w:p>
    <w:p w14:paraId="19E86A3C" w14:textId="2ED4A4F5" w:rsidR="00410DD4" w:rsidRPr="008858C1" w:rsidRDefault="00410DD4" w:rsidP="00410DD4">
      <w:pPr>
        <w:pStyle w:val="BodyText2"/>
        <w:spacing w:after="0" w:line="240" w:lineRule="auto"/>
        <w:jc w:val="center"/>
        <w:rPr>
          <w:rFonts w:ascii="Times New Roman" w:eastAsia="Times New Roman" w:hAnsi="Times New Roman"/>
          <w:color w:val="FF0000"/>
          <w:sz w:val="20"/>
          <w:szCs w:val="20"/>
          <w:lang w:val="en-ID" w:eastAsia="en-ID"/>
        </w:rPr>
      </w:pPr>
      <w:r w:rsidRPr="008858C1">
        <w:rPr>
          <w:rFonts w:ascii="Times New Roman" w:hAnsi="Times New Roman"/>
          <w:noProof/>
          <w:sz w:val="20"/>
          <w:szCs w:val="20"/>
          <w:lang w:val="en-ID" w:eastAsia="en-ID"/>
        </w:rPr>
        <mc:AlternateContent>
          <mc:Choice Requires="wps">
            <w:drawing>
              <wp:anchor distT="45720" distB="45720" distL="114300" distR="114300" simplePos="0" relativeHeight="251665408" behindDoc="0" locked="0" layoutInCell="1" allowOverlap="1" wp14:anchorId="459CF5E2" wp14:editId="25364A7F">
                <wp:simplePos x="0" y="0"/>
                <wp:positionH relativeFrom="column">
                  <wp:posOffset>2809875</wp:posOffset>
                </wp:positionH>
                <wp:positionV relativeFrom="paragraph">
                  <wp:posOffset>1210310</wp:posOffset>
                </wp:positionV>
                <wp:extent cx="677545" cy="339090"/>
                <wp:effectExtent l="0" t="635" r="0" b="3175"/>
                <wp:wrapNone/>
                <wp:docPr id="88965588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33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2C76F" w14:textId="77777777" w:rsidR="00410DD4" w:rsidRDefault="00410DD4" w:rsidP="00410DD4">
                            <w:pPr>
                              <w:pStyle w:val="BodyText2"/>
                              <w:spacing w:line="235" w:lineRule="auto"/>
                              <w:rPr>
                                <w:rFonts w:ascii="Times New Roman" w:hAnsi="Times New Roman"/>
                                <w:b/>
                                <w:bCs/>
                                <w:color w:val="FFFFFF"/>
                                <w:spacing w:val="-7"/>
                                <w:sz w:val="24"/>
                                <w:szCs w:val="28"/>
                                <w:lang w:val="id-ID"/>
                              </w:rPr>
                            </w:pPr>
                            <w:r>
                              <w:rPr>
                                <w:rFonts w:ascii="Times New Roman" w:hAnsi="Times New Roman"/>
                                <w:b/>
                                <w:bCs/>
                                <w:color w:val="FFFFFF"/>
                                <w:spacing w:val="-7"/>
                                <w:sz w:val="24"/>
                                <w:szCs w:val="28"/>
                                <w:lang w:val="id-ID"/>
                              </w:rPr>
                              <w:t>Fasa</w:t>
                            </w:r>
                            <w:r>
                              <w:rPr>
                                <w:b/>
                                <w:bCs/>
                                <w:color w:val="FFFFFF"/>
                                <w:sz w:val="28"/>
                                <w:szCs w:val="28"/>
                              </w:rPr>
                              <w:t xml:space="preserve"> </w:t>
                            </w:r>
                            <w:r>
                              <w:rPr>
                                <w:rFonts w:ascii="Times New Roman" w:hAnsi="Times New Roman"/>
                                <w:b/>
                                <w:bCs/>
                                <w:color w:val="FFFFFF"/>
                                <w:spacing w:val="-7"/>
                                <w:sz w:val="24"/>
                                <w:szCs w:val="28"/>
                                <w:lang w:val="id-ID"/>
                              </w:rPr>
                              <w:t>β</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59CF5E2" id="_x0000_t202" coordsize="21600,21600" o:spt="202" path="m,l,21600r21600,l21600,xe">
                <v:stroke joinstyle="miter"/>
                <v:path gradientshapeok="t" o:connecttype="rect"/>
              </v:shapetype>
              <v:shape id="Text Box 15" o:spid="_x0000_s1026" type="#_x0000_t202" style="position:absolute;left:0;text-align:left;margin-left:221.25pt;margin-top:95.3pt;width:53.35pt;height:26.7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" filled="f" stroked="f">
                <v:textbox style="mso-fit-shape-to-text:t">
                  <w:txbxContent>
                    <w:p w14:paraId="1CC2C76F" w14:textId="77777777" w:rsidR="00410DD4" w:rsidRDefault="00410DD4" w:rsidP="00410DD4">
                      <w:pPr>
                        <w:pStyle w:val="BodyText2"/>
                        <w:spacing w:line="235" w:lineRule="auto"/>
                        <w:rPr>
                          <w:rFonts w:ascii="Times New Roman" w:hAnsi="Times New Roman"/>
                          <w:b/>
                          <w:bCs/>
                          <w:color w:val="FFFFFF"/>
                          <w:spacing w:val="-7"/>
                          <w:sz w:val="24"/>
                          <w:szCs w:val="28"/>
                          <w:lang w:val="id-ID"/>
                        </w:rPr>
                      </w:pPr>
                      <w:r>
                        <w:rPr>
                          <w:rFonts w:ascii="Times New Roman" w:hAnsi="Times New Roman"/>
                          <w:b/>
                          <w:bCs/>
                          <w:color w:val="FFFFFF"/>
                          <w:spacing w:val="-7"/>
                          <w:sz w:val="24"/>
                          <w:szCs w:val="28"/>
                          <w:lang w:val="id-ID"/>
                        </w:rPr>
                        <w:t>Fasa</w:t>
                      </w:r>
                      <w:r>
                        <w:rPr>
                          <w:b/>
                          <w:bCs/>
                          <w:color w:val="FFFFFF"/>
                          <w:sz w:val="28"/>
                          <w:szCs w:val="28"/>
                        </w:rPr>
                        <w:t xml:space="preserve"> </w:t>
                      </w:r>
                      <w:r>
                        <w:rPr>
                          <w:rFonts w:ascii="Times New Roman" w:hAnsi="Times New Roman"/>
                          <w:b/>
                          <w:bCs/>
                          <w:color w:val="FFFFFF"/>
                          <w:spacing w:val="-7"/>
                          <w:sz w:val="24"/>
                          <w:szCs w:val="28"/>
                          <w:lang w:val="id-ID"/>
                        </w:rPr>
                        <w:t>β</w:t>
                      </w:r>
                    </w:p>
                  </w:txbxContent>
                </v:textbox>
              </v:shape>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64384" behindDoc="0" locked="0" layoutInCell="1" allowOverlap="1" wp14:anchorId="3191BA84" wp14:editId="510A01F0">
                <wp:simplePos x="0" y="0"/>
                <wp:positionH relativeFrom="column">
                  <wp:posOffset>3357880</wp:posOffset>
                </wp:positionH>
                <wp:positionV relativeFrom="paragraph">
                  <wp:posOffset>9066530</wp:posOffset>
                </wp:positionV>
                <wp:extent cx="923925" cy="390525"/>
                <wp:effectExtent l="0" t="0" r="0" b="9525"/>
                <wp:wrapNone/>
                <wp:docPr id="57152474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7769AFA2" w14:textId="77777777" w:rsidR="00410DD4" w:rsidRDefault="00410DD4" w:rsidP="00410DD4">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3191BA84" id="Rectangle 14" o:spid="_x0000_s1027" style="position:absolute;left:0;text-align:left;margin-left:264.4pt;margin-top:713.9pt;width:72.75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" filled="f" stroked="f">
                <v:textbox inset="2.53958mm,1.2694mm,2.53958mm,1.2694mm">
                  <w:txbxContent>
                    <w:p w14:paraId="7769AFA2" w14:textId="77777777" w:rsidR="00410DD4" w:rsidRDefault="00410DD4" w:rsidP="00410DD4">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63360" behindDoc="0" locked="0" layoutInCell="1" allowOverlap="1" wp14:anchorId="3EAD2482" wp14:editId="0FE3E7CA">
                <wp:simplePos x="0" y="0"/>
                <wp:positionH relativeFrom="column">
                  <wp:posOffset>3684270</wp:posOffset>
                </wp:positionH>
                <wp:positionV relativeFrom="paragraph">
                  <wp:posOffset>7794625</wp:posOffset>
                </wp:positionV>
                <wp:extent cx="923925" cy="390525"/>
                <wp:effectExtent l="0" t="0" r="0" b="9525"/>
                <wp:wrapNone/>
                <wp:docPr id="199430401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57E40D2E" w14:textId="77777777" w:rsidR="00410DD4" w:rsidRDefault="00410DD4" w:rsidP="00410DD4">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3EAD2482" id="Rectangle 12" o:spid="_x0000_s1028" style="position:absolute;left:0;text-align:left;margin-left:290.1pt;margin-top:613.75pt;width:72.75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" filled="f" stroked="f">
                <v:textbox inset="2.53958mm,1.2694mm,2.53958mm,1.2694mm">
                  <w:txbxContent>
                    <w:p w14:paraId="57E40D2E" w14:textId="77777777" w:rsidR="00410DD4" w:rsidRDefault="00410DD4" w:rsidP="00410DD4">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62336" behindDoc="0" locked="0" layoutInCell="1" allowOverlap="1" wp14:anchorId="135E5ECE" wp14:editId="0BC74E5B">
                <wp:simplePos x="0" y="0"/>
                <wp:positionH relativeFrom="column">
                  <wp:posOffset>3684270</wp:posOffset>
                </wp:positionH>
                <wp:positionV relativeFrom="paragraph">
                  <wp:posOffset>7794625</wp:posOffset>
                </wp:positionV>
                <wp:extent cx="923925" cy="390525"/>
                <wp:effectExtent l="0" t="0" r="0" b="9525"/>
                <wp:wrapNone/>
                <wp:docPr id="15836822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75C9A41F" w14:textId="77777777" w:rsidR="00410DD4" w:rsidRDefault="00410DD4" w:rsidP="00410DD4">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135E5ECE" id="Rectangle 10" o:spid="_x0000_s1029" style="position:absolute;left:0;text-align:left;margin-left:290.1pt;margin-top:613.75pt;width:72.75pt;height:3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" filled="f" stroked="f">
                <v:textbox inset="2.53958mm,1.2694mm,2.53958mm,1.2694mm">
                  <w:txbxContent>
                    <w:p w14:paraId="75C9A41F" w14:textId="77777777" w:rsidR="00410DD4" w:rsidRDefault="00410DD4" w:rsidP="00410DD4">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61312" behindDoc="0" locked="0" layoutInCell="1" allowOverlap="1" wp14:anchorId="2667B491" wp14:editId="34EB459F">
                <wp:simplePos x="0" y="0"/>
                <wp:positionH relativeFrom="column">
                  <wp:posOffset>3684270</wp:posOffset>
                </wp:positionH>
                <wp:positionV relativeFrom="paragraph">
                  <wp:posOffset>7794625</wp:posOffset>
                </wp:positionV>
                <wp:extent cx="923925" cy="390525"/>
                <wp:effectExtent l="0" t="0" r="0" b="9525"/>
                <wp:wrapNone/>
                <wp:docPr id="57484052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4057EAD9" w14:textId="77777777" w:rsidR="00410DD4" w:rsidRDefault="00410DD4" w:rsidP="00410DD4">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667B491" id="Rectangle 8" o:spid="_x0000_s1030" style="position:absolute;left:0;text-align:left;margin-left:290.1pt;margin-top:613.75pt;width:72.7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" filled="f" stroked="f">
                <v:textbox inset="2.53958mm,1.2694mm,2.53958mm,1.2694mm">
                  <w:txbxContent>
                    <w:p w14:paraId="4057EAD9" w14:textId="77777777" w:rsidR="00410DD4" w:rsidRDefault="00410DD4" w:rsidP="00410DD4">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60288" behindDoc="0" locked="0" layoutInCell="1" allowOverlap="1" wp14:anchorId="7386ED33" wp14:editId="1E363780">
                <wp:simplePos x="0" y="0"/>
                <wp:positionH relativeFrom="column">
                  <wp:posOffset>3479800</wp:posOffset>
                </wp:positionH>
                <wp:positionV relativeFrom="paragraph">
                  <wp:posOffset>8082915</wp:posOffset>
                </wp:positionV>
                <wp:extent cx="923925" cy="390525"/>
                <wp:effectExtent l="0" t="0" r="0" b="9525"/>
                <wp:wrapNone/>
                <wp:docPr id="152864894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39449952" w14:textId="77777777" w:rsidR="00410DD4" w:rsidRDefault="00410DD4" w:rsidP="00410DD4">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7386ED33" id="Rectangle 6" o:spid="_x0000_s1031" style="position:absolute;left:0;text-align:left;margin-left:274pt;margin-top:636.45pt;width:72.75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" filled="f" stroked="f">
                <v:textbox inset="2.53958mm,1.2694mm,2.53958mm,1.2694mm">
                  <w:txbxContent>
                    <w:p w14:paraId="39449952" w14:textId="77777777" w:rsidR="00410DD4" w:rsidRDefault="00410DD4" w:rsidP="00410DD4">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59264" behindDoc="0" locked="0" layoutInCell="1" allowOverlap="1" wp14:anchorId="1A46A528" wp14:editId="6BF59E9B">
                <wp:simplePos x="0" y="0"/>
                <wp:positionH relativeFrom="column">
                  <wp:posOffset>3479800</wp:posOffset>
                </wp:positionH>
                <wp:positionV relativeFrom="paragraph">
                  <wp:posOffset>8082915</wp:posOffset>
                </wp:positionV>
                <wp:extent cx="923925" cy="390525"/>
                <wp:effectExtent l="0" t="0" r="0" b="9525"/>
                <wp:wrapNone/>
                <wp:docPr id="33217113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7107AD22" w14:textId="77777777" w:rsidR="00410DD4" w:rsidRDefault="00410DD4" w:rsidP="00410DD4">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1A46A528" id="Rectangle 4" o:spid="_x0000_s1032" style="position:absolute;left:0;text-align:left;margin-left:274pt;margin-top:636.45pt;width:72.7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" filled="f" stroked="f">
                <v:textbox inset="2.53958mm,1.2694mm,2.53958mm,1.2694mm">
                  <w:txbxContent>
                    <w:p w14:paraId="7107AD22" w14:textId="77777777" w:rsidR="00410DD4" w:rsidRDefault="00410DD4" w:rsidP="00410DD4">
                      <w:pPr>
                        <w:spacing w:line="258" w:lineRule="auto"/>
                      </w:pPr>
                      <w:r>
                        <w:rPr>
                          <w:rFonts w:cs="Calibri"/>
                          <w:b/>
                          <w:color w:val="FFFFFF"/>
                          <w:sz w:val="24"/>
                        </w:rPr>
                        <w:t>Phase β</w:t>
                      </w:r>
                    </w:p>
                  </w:txbxContent>
                </v:textbox>
              </v:rect>
            </w:pict>
          </mc:Fallback>
        </mc:AlternateContent>
      </w:r>
      <w:r w:rsidRPr="008858C1">
        <w:rPr>
          <w:rFonts w:ascii="Times New Roman" w:eastAsia="Times New Roman" w:hAnsi="Times New Roman"/>
          <w:noProof/>
          <w:color w:val="FF0000"/>
          <w:sz w:val="20"/>
          <w:szCs w:val="20"/>
          <w:lang w:val="en-ID" w:eastAsia="en-ID"/>
        </w:rPr>
        <w:drawing>
          <wp:inline distT="0" distB="0" distL="0" distR="0" wp14:anchorId="233AAB1A" wp14:editId="58EEEFBF">
            <wp:extent cx="2878455" cy="2266315"/>
            <wp:effectExtent l="0" t="0" r="0" b="635"/>
            <wp:docPr id="10371731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8455" cy="2266315"/>
                    </a:xfrm>
                    <a:prstGeom prst="rect">
                      <a:avLst/>
                    </a:prstGeom>
                    <a:noFill/>
                    <a:ln>
                      <a:noFill/>
                    </a:ln>
                  </pic:spPr>
                </pic:pic>
              </a:graphicData>
            </a:graphic>
          </wp:inline>
        </w:drawing>
      </w:r>
    </w:p>
    <w:p w14:paraId="0AE13CE0" w14:textId="0A724BD3" w:rsidR="00410DD4" w:rsidRPr="00DB5B37" w:rsidRDefault="00410DD4" w:rsidP="00410DD4">
      <w:pPr>
        <w:pStyle w:val="Caption"/>
        <w:jc w:val="center"/>
        <w:rPr>
          <w:rFonts w:ascii="Times New Roman" w:hAnsi="Times New Roman"/>
          <w:i w:val="0"/>
          <w:iCs w:val="0"/>
          <w:color w:val="auto"/>
        </w:rPr>
      </w:pPr>
      <w:r w:rsidRPr="002B723D">
        <w:rPr>
          <w:rFonts w:ascii="Times New Roman" w:hAnsi="Times New Roman"/>
          <w:i w:val="0"/>
          <w:iCs w:val="0"/>
          <w:color w:val="auto"/>
        </w:rPr>
        <w:t xml:space="preserve">Gambar </w:t>
      </w:r>
      <w:r w:rsidRPr="002B723D">
        <w:rPr>
          <w:rFonts w:ascii="Times New Roman" w:hAnsi="Times New Roman"/>
          <w:i w:val="0"/>
          <w:iCs w:val="0"/>
          <w:color w:val="auto"/>
        </w:rPr>
        <w:fldChar w:fldCharType="begin"/>
      </w:r>
      <w:r w:rsidRPr="002B723D">
        <w:rPr>
          <w:rFonts w:ascii="Times New Roman" w:hAnsi="Times New Roman"/>
          <w:i w:val="0"/>
          <w:iCs w:val="0"/>
          <w:color w:val="auto"/>
        </w:rPr>
        <w:instrText xml:space="preserve"> SEQ Gambar \* ARABIC </w:instrText>
      </w:r>
      <w:r w:rsidRPr="002B723D">
        <w:rPr>
          <w:rFonts w:ascii="Times New Roman" w:hAnsi="Times New Roman"/>
          <w:i w:val="0"/>
          <w:iCs w:val="0"/>
          <w:color w:val="auto"/>
        </w:rPr>
        <w:fldChar w:fldCharType="separate"/>
      </w:r>
      <w:r>
        <w:rPr>
          <w:rFonts w:ascii="Times New Roman" w:hAnsi="Times New Roman"/>
          <w:i w:val="0"/>
          <w:iCs w:val="0"/>
          <w:noProof/>
          <w:color w:val="auto"/>
        </w:rPr>
        <w:t>1</w:t>
      </w:r>
      <w:r w:rsidRPr="002B723D">
        <w:rPr>
          <w:rFonts w:ascii="Times New Roman" w:hAnsi="Times New Roman"/>
          <w:i w:val="0"/>
          <w:iCs w:val="0"/>
          <w:color w:val="auto"/>
        </w:rPr>
        <w:fldChar w:fldCharType="end"/>
      </w:r>
      <w:r w:rsidRPr="002B723D">
        <w:rPr>
          <w:rFonts w:ascii="Times New Roman" w:hAnsi="Times New Roman"/>
          <w:i w:val="0"/>
          <w:iCs w:val="0"/>
          <w:color w:val="auto"/>
        </w:rPr>
        <w:t xml:space="preserve">. </w:t>
      </w:r>
      <w:r w:rsidR="00936185" w:rsidRPr="00936185">
        <w:rPr>
          <w:rFonts w:ascii="Times New Roman" w:hAnsi="Times New Roman"/>
          <w:i w:val="0"/>
          <w:iCs w:val="0"/>
          <w:color w:val="auto"/>
        </w:rPr>
        <w:t>Mikrostruktur ingot hasil pengecoran paduan Ti-5Mo-9Nb (etsa Kroll's)</w:t>
      </w:r>
    </w:p>
    <w:p w14:paraId="35ABDA82" w14:textId="77777777" w:rsidR="005B3CF0" w:rsidRDefault="005B3CF0" w:rsidP="005B3CF0">
      <w:pPr>
        <w:pStyle w:val="BodyText2"/>
        <w:spacing w:after="200" w:line="276" w:lineRule="auto"/>
        <w:ind w:firstLine="425"/>
        <w:jc w:val="both"/>
        <w:rPr>
          <w:rFonts w:ascii="Times New Roman" w:hAnsi="Times New Roman"/>
          <w:color w:val="000000"/>
          <w:spacing w:val="-2"/>
          <w:sz w:val="20"/>
          <w:szCs w:val="20"/>
        </w:rPr>
      </w:pPr>
      <w:r w:rsidRPr="005B3CF0">
        <w:rPr>
          <w:rFonts w:ascii="Times New Roman" w:hAnsi="Times New Roman"/>
          <w:color w:val="000000"/>
          <w:spacing w:val="-2"/>
          <w:sz w:val="20"/>
          <w:szCs w:val="20"/>
          <w:lang w:val="en-ID"/>
        </w:rPr>
        <w:t xml:space="preserve">Pembentukan dan pertumbuhan fasa </w:t>
      </w:r>
      <m:oMath>
        <m:r>
          <w:rPr>
            <w:rFonts w:ascii="Cambria Math" w:hAnsi="Cambria Math"/>
            <w:color w:val="000000"/>
            <w:spacing w:val="-2"/>
            <w:sz w:val="20"/>
            <w:szCs w:val="20"/>
            <w:lang w:val="en-ID"/>
          </w:rPr>
          <m:t>β</m:t>
        </m:r>
      </m:oMath>
      <w:r w:rsidRPr="005B3CF0">
        <w:rPr>
          <w:rFonts w:ascii="Times New Roman" w:hAnsi="Times New Roman"/>
          <w:color w:val="000000"/>
          <w:spacing w:val="-2"/>
          <w:sz w:val="20"/>
          <w:szCs w:val="20"/>
          <w:lang w:val="en-ID"/>
        </w:rPr>
        <w:t xml:space="preserve"> terjadi terutama di sekitar batas butir selama proses pendinginan dari daerah satu fasa </w:t>
      </w:r>
      <m:oMath>
        <m:r>
          <w:rPr>
            <w:rFonts w:ascii="Cambria Math" w:hAnsi="Cambria Math"/>
            <w:color w:val="000000"/>
            <w:spacing w:val="-2"/>
            <w:sz w:val="20"/>
            <w:szCs w:val="20"/>
            <w:lang w:val="en-ID"/>
          </w:rPr>
          <m:t>β</m:t>
        </m:r>
      </m:oMath>
      <w:r w:rsidRPr="005B3CF0">
        <w:rPr>
          <w:rFonts w:ascii="Times New Roman" w:hAnsi="Times New Roman"/>
          <w:color w:val="000000"/>
          <w:spacing w:val="-2"/>
          <w:sz w:val="20"/>
          <w:szCs w:val="20"/>
          <w:lang w:val="en-ID"/>
        </w:rPr>
        <w:t xml:space="preserve"> setelah material melewati suhu </w:t>
      </w:r>
      <m:oMath>
        <m:r>
          <w:rPr>
            <w:rFonts w:ascii="Cambria Math" w:hAnsi="Cambria Math"/>
            <w:color w:val="000000"/>
            <w:spacing w:val="-2"/>
            <w:sz w:val="20"/>
            <w:szCs w:val="20"/>
            <w:lang w:val="en-ID"/>
          </w:rPr>
          <m:t>β</m:t>
        </m:r>
      </m:oMath>
      <w:r w:rsidRPr="005B3CF0">
        <w:rPr>
          <w:rFonts w:ascii="Times New Roman" w:hAnsi="Times New Roman"/>
          <w:color w:val="000000"/>
          <w:spacing w:val="-2"/>
          <w:sz w:val="20"/>
          <w:szCs w:val="20"/>
          <w:lang w:val="en-ID"/>
        </w:rPr>
        <w:t>-</w:t>
      </w:r>
      <w:r w:rsidRPr="005B3CF0">
        <w:rPr>
          <w:rFonts w:ascii="Times New Roman" w:hAnsi="Times New Roman"/>
          <w:i/>
          <w:iCs/>
          <w:color w:val="000000"/>
          <w:spacing w:val="-2"/>
          <w:sz w:val="20"/>
          <w:szCs w:val="20"/>
          <w:lang w:val="en-ID"/>
        </w:rPr>
        <w:t>transus</w:t>
      </w:r>
      <w:r w:rsidRPr="005B3CF0">
        <w:rPr>
          <w:rFonts w:ascii="Times New Roman" w:hAnsi="Times New Roman"/>
          <w:color w:val="000000"/>
          <w:spacing w:val="-2"/>
          <w:sz w:val="20"/>
          <w:szCs w:val="20"/>
          <w:lang w:val="en-ID"/>
        </w:rPr>
        <w:t xml:space="preserve">. Selama proses pendinginan, transformasi fasa berlangsung secara bertahap sehingga menghasilkan distribusi fasa </w:t>
      </w:r>
      <m:oMath>
        <m:r>
          <w:rPr>
            <w:rFonts w:ascii="Cambria Math" w:hAnsi="Cambria Math"/>
            <w:color w:val="000000"/>
            <w:spacing w:val="-2"/>
            <w:sz w:val="20"/>
            <w:szCs w:val="20"/>
            <w:lang w:val="en-ID"/>
          </w:rPr>
          <m:t>β</m:t>
        </m:r>
      </m:oMath>
      <w:r w:rsidRPr="005B3CF0">
        <w:rPr>
          <w:rFonts w:ascii="Times New Roman" w:hAnsi="Times New Roman"/>
          <w:color w:val="000000"/>
          <w:spacing w:val="-2"/>
          <w:sz w:val="20"/>
          <w:szCs w:val="20"/>
          <w:lang w:val="en-ID"/>
        </w:rPr>
        <w:t xml:space="preserve"> yang relatif merata di sepanjang batas butir. Mikrostruktur yang dihasilkan didominasi oleh butir berbentuk ekuiaks (</w:t>
      </w:r>
      <w:r w:rsidRPr="005B3CF0">
        <w:rPr>
          <w:rFonts w:ascii="Times New Roman" w:hAnsi="Times New Roman"/>
          <w:i/>
          <w:iCs/>
          <w:color w:val="000000"/>
          <w:spacing w:val="-2"/>
          <w:sz w:val="20"/>
          <w:szCs w:val="20"/>
          <w:lang w:val="en-ID"/>
        </w:rPr>
        <w:t>equiaxed grains</w:t>
      </w:r>
      <w:r w:rsidRPr="005B3CF0">
        <w:rPr>
          <w:rFonts w:ascii="Times New Roman" w:hAnsi="Times New Roman"/>
          <w:color w:val="000000"/>
          <w:spacing w:val="-2"/>
          <w:sz w:val="20"/>
          <w:szCs w:val="20"/>
          <w:lang w:val="en-ID"/>
        </w:rPr>
        <w:t>) dengan morfologi yang cukup homogen. Butir yang terbentuk menunjukkan bahwa proses pembekuan (</w:t>
      </w:r>
      <w:r w:rsidRPr="005B3CF0">
        <w:rPr>
          <w:rFonts w:ascii="Times New Roman" w:hAnsi="Times New Roman"/>
          <w:i/>
          <w:iCs/>
          <w:color w:val="000000"/>
          <w:spacing w:val="-2"/>
          <w:sz w:val="20"/>
          <w:szCs w:val="20"/>
          <w:lang w:val="en-ID"/>
        </w:rPr>
        <w:t>solidifikasi</w:t>
      </w:r>
      <w:r w:rsidRPr="005B3CF0">
        <w:rPr>
          <w:rFonts w:ascii="Times New Roman" w:hAnsi="Times New Roman"/>
          <w:color w:val="000000"/>
          <w:spacing w:val="-2"/>
          <w:sz w:val="20"/>
          <w:szCs w:val="20"/>
          <w:lang w:val="en-ID"/>
        </w:rPr>
        <w:t>) dan pendinginan menghasilkan struktur yang relatif seragam tanpa adanya pertumbuhan butir abnormal yang signifikan</w:t>
      </w:r>
      <w:r w:rsidR="00C54534">
        <w:rPr>
          <w:rFonts w:ascii="Times New Roman" w:hAnsi="Times New Roman"/>
          <w:color w:val="000000"/>
          <w:spacing w:val="-2"/>
          <w:sz w:val="20"/>
          <w:szCs w:val="20"/>
        </w:rPr>
        <w:t xml:space="preserve"> </w:t>
      </w:r>
      <w:r w:rsidR="00C54534">
        <w:rPr>
          <w:rFonts w:ascii="Times New Roman" w:hAnsi="Times New Roman"/>
          <w:color w:val="000000"/>
          <w:spacing w:val="-2"/>
          <w:sz w:val="20"/>
          <w:szCs w:val="20"/>
        </w:rPr>
        <w:fldChar w:fldCharType="begin" w:fldLock="1"/>
      </w:r>
      <w:r w:rsidR="004E0B5F">
        <w:rPr>
          <w:rFonts w:ascii="Times New Roman" w:hAnsi="Times New Roman"/>
          <w:color w:val="000000"/>
          <w:spacing w:val="-2"/>
          <w:sz w:val="20"/>
          <w:szCs w:val="20"/>
        </w:rPr>
        <w:instrText>ADDIN CSL_CITATION {"citationItems":[{"id":"ITEM-1","itemData":{"DOI":"https://doi.org/10.1016/j.mtla.2019.100281","ISSN":"2589-1529","abstract":"The microstructural evolution of commercially pure titanium (CP-Ti) was investigated during additive manufacturing (AM) with electron beam melting (EBM). Abnormal grain growth (AGG) was observed throughout all but the top of the specimen, with a mixture of fine and very coarse α (hexagonal close-packed) grains, resulting in relatively large scattering in the Vickers hardness at a given build height. AGG proceeded by the growth of some α grains to a few hundred micrometers in size at the expense of the surrounding substructured fine grains, which were created during EBM but prior to the occurrence of AGG. A small amount of β-phase particles were also produced during rapid cooling after solidification, probably contributing the occurrence of AGG by pinning the grain boundaries. The observations highlight the evolution of a unique, process-specific microstructure during EBM fabrication. Improvement of the scan strategy as well as modification of the chemical composition are needed to obtain a homogeneous microstructure.","author":[{"dropping-particle":"","family":"Yamanaka","given":"Kenta","non-dropping-particle":"","parse-names":false,"suffix":""},{"dropping-particle":"","family":"Saito","given":"Wataru","non-dropping-particle":"","parse-names":false,"suffix":""},{"dropping-particle":"","family":"Mori","given":"Manami","non-dropping-particle":"","parse-names":false,"suffix":""},{"dropping-particle":"","family":"Matsumoto","given":"Hiroaki","non-dropping-particle":"","parse-names":false,"suffix":""},{"dropping-particle":"","family":"Sato","given":"Shigeo","non-dropping-particle":"","parse-names":false,"suffix":""},{"dropping-particle":"","family":"Chiba","given":"Akihiko","non-dropping-particle":"","parse-names":false,"suffix":""}],"container-title":"Materialia","id":"ITEM-1","issued":{"date-parts":[["2019"]]},"page":"100281","title":"Abnormal grain growth in commercially pure titanium during additive manufacturing with electron beam melting","type":"article-journal","volume":"6"},"uris":["http://www.mendeley.com/documents/?uuid=098cec3a-95e8-48cb-9450-48848143bab4"]}],"mendeley":{"formattedCitation":"[9]","plainTextFormattedCitation":"[9]","previouslyFormattedCitation":"[9]"},"properties":{"noteIndex":0},"schema":"https://github.com/citation-style-language/schema/raw/master/csl-citation.json"}</w:instrText>
      </w:r>
      <w:r w:rsidR="00C54534">
        <w:rPr>
          <w:rFonts w:ascii="Times New Roman" w:hAnsi="Times New Roman"/>
          <w:color w:val="000000"/>
          <w:spacing w:val="-2"/>
          <w:sz w:val="20"/>
          <w:szCs w:val="20"/>
        </w:rPr>
        <w:fldChar w:fldCharType="separate"/>
      </w:r>
      <w:r w:rsidR="00C54534" w:rsidRPr="00C54534">
        <w:rPr>
          <w:rFonts w:ascii="Times New Roman" w:hAnsi="Times New Roman"/>
          <w:noProof/>
          <w:color w:val="000000"/>
          <w:spacing w:val="-2"/>
          <w:sz w:val="20"/>
          <w:szCs w:val="20"/>
        </w:rPr>
        <w:t>[9]</w:t>
      </w:r>
      <w:r w:rsidR="00C54534">
        <w:rPr>
          <w:rFonts w:ascii="Times New Roman" w:hAnsi="Times New Roman"/>
          <w:color w:val="000000"/>
          <w:spacing w:val="-2"/>
          <w:sz w:val="20"/>
          <w:szCs w:val="20"/>
        </w:rPr>
        <w:fldChar w:fldCharType="end"/>
      </w:r>
      <w:r w:rsidR="00410DD4" w:rsidRPr="008858C1">
        <w:rPr>
          <w:rFonts w:ascii="Times New Roman" w:hAnsi="Times New Roman"/>
          <w:color w:val="000000"/>
          <w:spacing w:val="-2"/>
          <w:sz w:val="20"/>
          <w:szCs w:val="20"/>
        </w:rPr>
        <w:t>.</w:t>
      </w:r>
    </w:p>
    <w:p w14:paraId="6F5C4ABC" w14:textId="2BA580D0" w:rsidR="00633B57" w:rsidRPr="005B3CF0" w:rsidRDefault="005B3CF0" w:rsidP="005B3CF0">
      <w:pPr>
        <w:pStyle w:val="BodyText2"/>
        <w:spacing w:after="200" w:line="276" w:lineRule="auto"/>
        <w:ind w:firstLine="425"/>
        <w:jc w:val="both"/>
        <w:rPr>
          <w:rFonts w:ascii="Times New Roman" w:hAnsi="Times New Roman"/>
          <w:color w:val="000000"/>
          <w:spacing w:val="-2"/>
          <w:sz w:val="20"/>
          <w:szCs w:val="20"/>
          <w:lang w:val="en-ID"/>
        </w:rPr>
      </w:pPr>
      <w:r w:rsidRPr="005B3CF0">
        <w:rPr>
          <w:rFonts w:ascii="Times New Roman" w:hAnsi="Times New Roman"/>
          <w:color w:val="000000"/>
          <w:spacing w:val="-2"/>
          <w:sz w:val="20"/>
          <w:szCs w:val="20"/>
        </w:rPr>
        <w:t>Ingot paduan kemudian menjalani proses homogenisasi selama 3, 6, dan 9 jam yang dilanjutkan dengan pendinginan cepat. Selanjutnya, dilakukan proses pengerolan panas (</w:t>
      </w:r>
      <w:r w:rsidRPr="005B3CF0">
        <w:rPr>
          <w:rFonts w:ascii="Times New Roman" w:hAnsi="Times New Roman"/>
          <w:i/>
          <w:iCs/>
          <w:color w:val="000000"/>
          <w:spacing w:val="-2"/>
          <w:sz w:val="20"/>
          <w:szCs w:val="20"/>
        </w:rPr>
        <w:t>hot rolling</w:t>
      </w:r>
      <w:r w:rsidRPr="005B3CF0">
        <w:rPr>
          <w:rFonts w:ascii="Times New Roman" w:hAnsi="Times New Roman"/>
          <w:color w:val="000000"/>
          <w:spacing w:val="-2"/>
          <w:sz w:val="20"/>
          <w:szCs w:val="20"/>
        </w:rPr>
        <w:t>) dengan reduksi 50% setelah pemanasan awal pada suhu 1.000 °C. Adapun mikrostruktur paduan setelah proses tersebut ditunjukkan pada Gambar 2</w:t>
      </w:r>
      <w:r w:rsidR="00633B57">
        <w:rPr>
          <w:rFonts w:ascii="Times New Roman" w:eastAsia="Times New Roman" w:hAnsi="Times New Roman"/>
          <w:sz w:val="20"/>
          <w:szCs w:val="20"/>
        </w:rPr>
        <w:t>.</w:t>
      </w:r>
    </w:p>
    <w:p w14:paraId="48046030" w14:textId="2832993E" w:rsidR="00410DD4" w:rsidRPr="008858C1" w:rsidRDefault="00410DD4" w:rsidP="00410DD4">
      <w:pPr>
        <w:spacing w:after="0" w:line="240" w:lineRule="auto"/>
        <w:jc w:val="center"/>
        <w:rPr>
          <w:rFonts w:ascii="Times New Roman" w:eastAsia="Times New Roman" w:hAnsi="Times New Roman"/>
          <w:color w:val="000000"/>
          <w:sz w:val="20"/>
          <w:szCs w:val="20"/>
          <w:lang w:val="en-ID" w:eastAsia="en-ID"/>
        </w:rPr>
      </w:pPr>
      <w:r w:rsidRPr="008858C1">
        <w:rPr>
          <w:rFonts w:ascii="Times New Roman" w:hAnsi="Times New Roman"/>
          <w:noProof/>
          <w:sz w:val="20"/>
          <w:szCs w:val="20"/>
          <w:lang w:val="en-ID" w:eastAsia="en-ID"/>
        </w:rPr>
        <w:lastRenderedPageBreak/>
        <mc:AlternateContent>
          <mc:Choice Requires="wps">
            <w:drawing>
              <wp:anchor distT="0" distB="0" distL="114300" distR="114300" simplePos="0" relativeHeight="251672576" behindDoc="0" locked="0" layoutInCell="1" allowOverlap="1" wp14:anchorId="6A0F1807" wp14:editId="274D4BAA">
                <wp:simplePos x="0" y="0"/>
                <wp:positionH relativeFrom="column">
                  <wp:posOffset>3357880</wp:posOffset>
                </wp:positionH>
                <wp:positionV relativeFrom="paragraph">
                  <wp:posOffset>9066530</wp:posOffset>
                </wp:positionV>
                <wp:extent cx="923925" cy="390525"/>
                <wp:effectExtent l="0" t="0" r="0" b="9525"/>
                <wp:wrapNone/>
                <wp:docPr id="138938764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113F73E1" w14:textId="77777777" w:rsidR="00410DD4" w:rsidRDefault="00410DD4" w:rsidP="00410DD4">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6A0F1807" id="_x0000_s1033" style="position:absolute;left:0;text-align:left;margin-left:264.4pt;margin-top:713.9pt;width:72.75pt;height:3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" filled="f" stroked="f">
                <v:textbox inset="2.53958mm,1.2694mm,2.53958mm,1.2694mm">
                  <w:txbxContent>
                    <w:p w14:paraId="113F73E1" w14:textId="77777777" w:rsidR="00410DD4" w:rsidRDefault="00410DD4" w:rsidP="00410DD4">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71552" behindDoc="0" locked="0" layoutInCell="1" allowOverlap="1" wp14:anchorId="54F183D6" wp14:editId="505B97DC">
                <wp:simplePos x="0" y="0"/>
                <wp:positionH relativeFrom="column">
                  <wp:posOffset>3684270</wp:posOffset>
                </wp:positionH>
                <wp:positionV relativeFrom="paragraph">
                  <wp:posOffset>7794625</wp:posOffset>
                </wp:positionV>
                <wp:extent cx="923925" cy="390525"/>
                <wp:effectExtent l="0" t="0" r="0" b="9525"/>
                <wp:wrapNone/>
                <wp:docPr id="196353537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109D21DC" w14:textId="77777777" w:rsidR="00410DD4" w:rsidRDefault="00410DD4" w:rsidP="00410DD4">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54F183D6" id="_x0000_s1034" style="position:absolute;left:0;text-align:left;margin-left:290.1pt;margin-top:613.75pt;width:72.75pt;height:3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" filled="f" stroked="f">
                <v:textbox inset="2.53958mm,1.2694mm,2.53958mm,1.2694mm">
                  <w:txbxContent>
                    <w:p w14:paraId="109D21DC" w14:textId="77777777" w:rsidR="00410DD4" w:rsidRDefault="00410DD4" w:rsidP="00410DD4">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70528" behindDoc="0" locked="0" layoutInCell="1" allowOverlap="1" wp14:anchorId="64DDBB12" wp14:editId="295E8DD0">
                <wp:simplePos x="0" y="0"/>
                <wp:positionH relativeFrom="column">
                  <wp:posOffset>3684270</wp:posOffset>
                </wp:positionH>
                <wp:positionV relativeFrom="paragraph">
                  <wp:posOffset>7794625</wp:posOffset>
                </wp:positionV>
                <wp:extent cx="923925" cy="390525"/>
                <wp:effectExtent l="0" t="0" r="0" b="9525"/>
                <wp:wrapNone/>
                <wp:docPr id="129386820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6F18D3FB" w14:textId="77777777" w:rsidR="00410DD4" w:rsidRDefault="00410DD4" w:rsidP="00410DD4">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64DDBB12" id="_x0000_s1035" style="position:absolute;left:0;text-align:left;margin-left:290.1pt;margin-top:613.75pt;width:72.75pt;height:30.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" filled="f" stroked="f">
                <v:textbox inset="2.53958mm,1.2694mm,2.53958mm,1.2694mm">
                  <w:txbxContent>
                    <w:p w14:paraId="6F18D3FB" w14:textId="77777777" w:rsidR="00410DD4" w:rsidRDefault="00410DD4" w:rsidP="00410DD4">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69504" behindDoc="0" locked="0" layoutInCell="1" allowOverlap="1" wp14:anchorId="2B732A19" wp14:editId="7C22CA22">
                <wp:simplePos x="0" y="0"/>
                <wp:positionH relativeFrom="column">
                  <wp:posOffset>3684270</wp:posOffset>
                </wp:positionH>
                <wp:positionV relativeFrom="paragraph">
                  <wp:posOffset>7794625</wp:posOffset>
                </wp:positionV>
                <wp:extent cx="923925" cy="390525"/>
                <wp:effectExtent l="0" t="0" r="0" b="9525"/>
                <wp:wrapNone/>
                <wp:docPr id="163678764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7995ECC8" w14:textId="77777777" w:rsidR="00410DD4" w:rsidRDefault="00410DD4" w:rsidP="00410DD4">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B732A19" id="_x0000_s1036" style="position:absolute;left:0;text-align:left;margin-left:290.1pt;margin-top:613.75pt;width:72.75pt;height:3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" filled="f" stroked="f">
                <v:textbox inset="2.53958mm,1.2694mm,2.53958mm,1.2694mm">
                  <w:txbxContent>
                    <w:p w14:paraId="7995ECC8" w14:textId="77777777" w:rsidR="00410DD4" w:rsidRDefault="00410DD4" w:rsidP="00410DD4">
                      <w:pPr>
                        <w:spacing w:line="258" w:lineRule="auto"/>
                      </w:pPr>
                      <w:r>
                        <w:rPr>
                          <w:rFonts w:cs="Calibri"/>
                          <w:b/>
                          <w:color w:val="FFFFFF"/>
                          <w:sz w:val="24"/>
                        </w:rPr>
                        <w:t>Phase β</w:t>
                      </w:r>
                    </w:p>
                  </w:txbxContent>
                </v:textbox>
              </v:rect>
            </w:pict>
          </mc:Fallback>
        </mc:AlternateContent>
      </w:r>
      <w:r w:rsidRPr="008858C1">
        <w:rPr>
          <w:rFonts w:ascii="Times New Roman" w:eastAsia="Times New Roman" w:hAnsi="Times New Roman"/>
          <w:noProof/>
          <w:color w:val="000000"/>
          <w:sz w:val="20"/>
          <w:szCs w:val="20"/>
          <w:lang w:val="en-ID" w:eastAsia="en-ID"/>
        </w:rPr>
        <w:drawing>
          <wp:inline distT="0" distB="0" distL="0" distR="0" wp14:anchorId="75BEDE28" wp14:editId="382D9FE3">
            <wp:extent cx="1948180" cy="1526540"/>
            <wp:effectExtent l="0" t="0" r="0" b="0"/>
            <wp:docPr id="89260965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8180" cy="1526540"/>
                    </a:xfrm>
                    <a:prstGeom prst="rect">
                      <a:avLst/>
                    </a:prstGeom>
                    <a:noFill/>
                    <a:ln>
                      <a:noFill/>
                    </a:ln>
                  </pic:spPr>
                </pic:pic>
              </a:graphicData>
            </a:graphic>
          </wp:inline>
        </w:drawing>
      </w:r>
      <w:r w:rsidRPr="008858C1">
        <w:rPr>
          <w:rFonts w:ascii="Times New Roman" w:eastAsia="Times New Roman" w:hAnsi="Times New Roman"/>
          <w:color w:val="000000"/>
          <w:sz w:val="20"/>
          <w:szCs w:val="20"/>
        </w:rPr>
        <w:t xml:space="preserve"> </w:t>
      </w:r>
      <w:r w:rsidRPr="008858C1">
        <w:rPr>
          <w:rFonts w:ascii="Times New Roman" w:eastAsia="Times New Roman" w:hAnsi="Times New Roman"/>
          <w:noProof/>
          <w:color w:val="000000"/>
          <w:sz w:val="20"/>
          <w:szCs w:val="20"/>
          <w:lang w:val="en-ID" w:eastAsia="en-ID"/>
        </w:rPr>
        <w:drawing>
          <wp:inline distT="0" distB="0" distL="0" distR="0" wp14:anchorId="365DA64F" wp14:editId="06351C5C">
            <wp:extent cx="1948180" cy="1526540"/>
            <wp:effectExtent l="0" t="0" r="0" b="0"/>
            <wp:docPr id="185001636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8180" cy="1526540"/>
                    </a:xfrm>
                    <a:prstGeom prst="rect">
                      <a:avLst/>
                    </a:prstGeom>
                    <a:noFill/>
                    <a:ln>
                      <a:noFill/>
                    </a:ln>
                  </pic:spPr>
                </pic:pic>
              </a:graphicData>
            </a:graphic>
          </wp:inline>
        </w:drawing>
      </w:r>
      <w:r w:rsidRPr="008858C1">
        <w:rPr>
          <w:rFonts w:ascii="Times New Roman" w:eastAsia="Times New Roman" w:hAnsi="Times New Roman"/>
          <w:color w:val="000000"/>
          <w:sz w:val="20"/>
          <w:szCs w:val="20"/>
          <w:lang w:val="en-ID" w:eastAsia="en-ID"/>
        </w:rPr>
        <w:t xml:space="preserve"> </w:t>
      </w:r>
      <w:r w:rsidRPr="008858C1">
        <w:rPr>
          <w:rFonts w:ascii="Times New Roman" w:eastAsia="Times New Roman" w:hAnsi="Times New Roman"/>
          <w:noProof/>
          <w:color w:val="000000"/>
          <w:sz w:val="20"/>
          <w:szCs w:val="20"/>
          <w:lang w:val="en-ID" w:eastAsia="en-ID"/>
        </w:rPr>
        <w:drawing>
          <wp:inline distT="0" distB="0" distL="0" distR="0" wp14:anchorId="41C1EF41" wp14:editId="7BFF24D6">
            <wp:extent cx="1948180" cy="1526540"/>
            <wp:effectExtent l="0" t="0" r="0" b="0"/>
            <wp:docPr id="12402089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48180" cy="1526540"/>
                    </a:xfrm>
                    <a:prstGeom prst="rect">
                      <a:avLst/>
                    </a:prstGeom>
                    <a:noFill/>
                    <a:ln>
                      <a:noFill/>
                    </a:ln>
                  </pic:spPr>
                </pic:pic>
              </a:graphicData>
            </a:graphic>
          </wp:inline>
        </w:drawing>
      </w:r>
    </w:p>
    <w:p w14:paraId="79B96DFF" w14:textId="3A0ADD6C" w:rsidR="00410DD4" w:rsidRPr="00DB5B37" w:rsidRDefault="00410DD4" w:rsidP="00410DD4">
      <w:pPr>
        <w:pStyle w:val="Caption"/>
        <w:jc w:val="center"/>
        <w:rPr>
          <w:rFonts w:ascii="Times New Roman" w:hAnsi="Times New Roman"/>
          <w:i w:val="0"/>
          <w:iCs w:val="0"/>
          <w:color w:val="auto"/>
        </w:rPr>
      </w:pPr>
      <w:r w:rsidRPr="002B723D">
        <w:rPr>
          <w:rFonts w:ascii="Times New Roman" w:hAnsi="Times New Roman"/>
          <w:i w:val="0"/>
          <w:iCs w:val="0"/>
          <w:color w:val="auto"/>
        </w:rPr>
        <w:t xml:space="preserve">Gambar </w:t>
      </w:r>
      <w:r w:rsidRPr="002B723D">
        <w:rPr>
          <w:rFonts w:ascii="Times New Roman" w:hAnsi="Times New Roman"/>
          <w:i w:val="0"/>
          <w:iCs w:val="0"/>
          <w:color w:val="auto"/>
        </w:rPr>
        <w:fldChar w:fldCharType="begin"/>
      </w:r>
      <w:r w:rsidRPr="002B723D">
        <w:rPr>
          <w:rFonts w:ascii="Times New Roman" w:hAnsi="Times New Roman"/>
          <w:i w:val="0"/>
          <w:iCs w:val="0"/>
          <w:color w:val="auto"/>
        </w:rPr>
        <w:instrText xml:space="preserve"> SEQ Gambar \* ARABIC </w:instrText>
      </w:r>
      <w:r w:rsidRPr="002B723D">
        <w:rPr>
          <w:rFonts w:ascii="Times New Roman" w:hAnsi="Times New Roman"/>
          <w:i w:val="0"/>
          <w:iCs w:val="0"/>
          <w:color w:val="auto"/>
        </w:rPr>
        <w:fldChar w:fldCharType="separate"/>
      </w:r>
      <w:r>
        <w:rPr>
          <w:rFonts w:ascii="Times New Roman" w:hAnsi="Times New Roman"/>
          <w:i w:val="0"/>
          <w:iCs w:val="0"/>
          <w:noProof/>
          <w:color w:val="auto"/>
        </w:rPr>
        <w:t>2</w:t>
      </w:r>
      <w:r w:rsidRPr="002B723D">
        <w:rPr>
          <w:rFonts w:ascii="Times New Roman" w:hAnsi="Times New Roman"/>
          <w:i w:val="0"/>
          <w:iCs w:val="0"/>
          <w:color w:val="auto"/>
        </w:rPr>
        <w:fldChar w:fldCharType="end"/>
      </w:r>
      <w:r w:rsidRPr="002B723D">
        <w:rPr>
          <w:rFonts w:ascii="Times New Roman" w:hAnsi="Times New Roman"/>
          <w:i w:val="0"/>
          <w:iCs w:val="0"/>
          <w:color w:val="auto"/>
        </w:rPr>
        <w:t xml:space="preserve">. </w:t>
      </w:r>
      <w:r w:rsidR="00F93144" w:rsidRPr="00F93144">
        <w:rPr>
          <w:rFonts w:ascii="Times New Roman" w:hAnsi="Times New Roman"/>
          <w:i w:val="0"/>
          <w:iCs w:val="0"/>
          <w:color w:val="auto"/>
        </w:rPr>
        <w:t>Mikrostruktur paduan Ti-5Mo-9Nb setelah perlakuan termomekanis (etsa Kroll's)</w:t>
      </w:r>
    </w:p>
    <w:p w14:paraId="03E05D78" w14:textId="7708C529" w:rsidR="00633B57" w:rsidRPr="009168BC" w:rsidRDefault="009168BC" w:rsidP="009168BC">
      <w:pPr>
        <w:pStyle w:val="BodyText2"/>
        <w:spacing w:after="200" w:line="276" w:lineRule="auto"/>
        <w:ind w:firstLine="425"/>
        <w:jc w:val="both"/>
        <w:rPr>
          <w:rFonts w:ascii="Times New Roman" w:hAnsi="Times New Roman"/>
          <w:color w:val="000000"/>
          <w:spacing w:val="-2"/>
          <w:sz w:val="20"/>
          <w:szCs w:val="20"/>
          <w:lang w:val="en-ID"/>
        </w:rPr>
      </w:pPr>
      <w:r w:rsidRPr="009168BC">
        <w:rPr>
          <w:rFonts w:ascii="Times New Roman" w:hAnsi="Times New Roman"/>
          <w:color w:val="000000"/>
          <w:spacing w:val="-2"/>
          <w:sz w:val="20"/>
          <w:szCs w:val="20"/>
          <w:lang w:val="en-ID"/>
        </w:rPr>
        <w:t xml:space="preserve">Gambar 2(a) menunjukkan ingot paduan setelah perlakuan termomekanis dengan waktu homogenisasi 3 jam, Gambar 2(b) selama 6 jam, dan Gambar 2(c) selama 9 jam, tempat butir material tampak memipih memanjang akibat deformasi selama proses pengerolan. Pada suhu pengerolan 1.100 °C, paduan titanium mengalami transformasi sempurna ke dalam daerah satu fasa </w:t>
      </w:r>
      <m:oMath>
        <m:r>
          <w:rPr>
            <w:rFonts w:ascii="Cambria Math" w:hAnsi="Cambria Math"/>
            <w:color w:val="000000"/>
            <w:spacing w:val="-2"/>
            <w:sz w:val="20"/>
            <w:szCs w:val="20"/>
            <w:lang w:val="en-ID"/>
          </w:rPr>
          <m:t>β</m:t>
        </m:r>
      </m:oMath>
      <w:r w:rsidRPr="009168BC">
        <w:rPr>
          <w:rFonts w:ascii="Times New Roman" w:hAnsi="Times New Roman"/>
          <w:color w:val="000000"/>
          <w:spacing w:val="-2"/>
          <w:sz w:val="20"/>
          <w:szCs w:val="20"/>
          <w:lang w:val="en-ID"/>
        </w:rPr>
        <w:t xml:space="preserve">. Selama proses pendinginan, fasa </w:t>
      </w:r>
      <m:oMath>
        <m:r>
          <w:rPr>
            <w:rFonts w:ascii="Cambria Math" w:hAnsi="Cambria Math"/>
            <w:color w:val="000000"/>
            <w:spacing w:val="-2"/>
            <w:sz w:val="20"/>
            <w:szCs w:val="20"/>
            <w:lang w:val="en-ID"/>
          </w:rPr>
          <m:t>β</m:t>
        </m:r>
      </m:oMath>
      <w:r w:rsidRPr="009168BC">
        <w:rPr>
          <w:rFonts w:ascii="Times New Roman" w:hAnsi="Times New Roman"/>
          <w:color w:val="000000"/>
          <w:spacing w:val="-2"/>
          <w:sz w:val="20"/>
          <w:szCs w:val="20"/>
          <w:lang w:val="en-ID"/>
        </w:rPr>
        <w:t xml:space="preserve"> tersebut bertransformasi menjadi fasa </w:t>
      </w:r>
      <m:oMath>
        <m:r>
          <w:rPr>
            <w:rFonts w:ascii="Cambria Math" w:hAnsi="Cambria Math"/>
            <w:color w:val="000000"/>
            <w:spacing w:val="-2"/>
            <w:sz w:val="20"/>
            <w:szCs w:val="20"/>
            <w:lang w:val="en-ID"/>
          </w:rPr>
          <m:t>α'</m:t>
        </m:r>
      </m:oMath>
      <w:r w:rsidRPr="009168BC">
        <w:rPr>
          <w:rFonts w:ascii="Times New Roman" w:hAnsi="Times New Roman"/>
          <w:color w:val="000000"/>
          <w:spacing w:val="-2"/>
          <w:sz w:val="20"/>
          <w:szCs w:val="20"/>
          <w:lang w:val="en-ID"/>
        </w:rPr>
        <w:t xml:space="preserve"> (martensit) apabila laju pendinginan berlangsung sangat cepat, seperti melalui </w:t>
      </w:r>
      <w:r w:rsidRPr="009168BC">
        <w:rPr>
          <w:rFonts w:ascii="Times New Roman" w:hAnsi="Times New Roman"/>
          <w:i/>
          <w:iCs/>
          <w:color w:val="000000"/>
          <w:spacing w:val="-2"/>
          <w:sz w:val="20"/>
          <w:szCs w:val="20"/>
          <w:lang w:val="en-ID"/>
        </w:rPr>
        <w:t>water quenching</w:t>
      </w:r>
      <w:r w:rsidRPr="009168BC">
        <w:rPr>
          <w:rFonts w:ascii="Times New Roman" w:hAnsi="Times New Roman"/>
          <w:color w:val="000000"/>
          <w:spacing w:val="-2"/>
          <w:sz w:val="20"/>
          <w:szCs w:val="20"/>
          <w:lang w:val="en-ID"/>
        </w:rPr>
        <w:t xml:space="preserve">. Sebaliknya, pada laju pendinginan yang lebih rendah, transformasi cenderung menghasilkan campuran fasa </w:t>
      </w:r>
      <m:oMath>
        <m:r>
          <w:rPr>
            <w:rFonts w:ascii="Cambria Math" w:hAnsi="Cambria Math"/>
            <w:color w:val="000000"/>
            <w:spacing w:val="-2"/>
            <w:sz w:val="20"/>
            <w:szCs w:val="20"/>
            <w:lang w:val="en-ID"/>
          </w:rPr>
          <m:t>α</m:t>
        </m:r>
      </m:oMath>
      <w:r w:rsidRPr="009168BC">
        <w:rPr>
          <w:rFonts w:ascii="Times New Roman" w:hAnsi="Times New Roman"/>
          <w:color w:val="000000"/>
          <w:spacing w:val="-2"/>
          <w:sz w:val="20"/>
          <w:szCs w:val="20"/>
          <w:lang w:val="en-ID"/>
        </w:rPr>
        <w:t xml:space="preserve"> dan </w:t>
      </w:r>
      <m:oMath>
        <m:r>
          <w:rPr>
            <w:rFonts w:ascii="Cambria Math" w:hAnsi="Cambria Math"/>
            <w:color w:val="000000"/>
            <w:spacing w:val="-2"/>
            <w:sz w:val="20"/>
            <w:szCs w:val="20"/>
            <w:lang w:val="en-ID"/>
          </w:rPr>
          <m:t>β</m:t>
        </m:r>
      </m:oMath>
      <w:r w:rsidRPr="009168BC">
        <w:rPr>
          <w:rFonts w:ascii="Times New Roman" w:hAnsi="Times New Roman"/>
          <w:color w:val="000000"/>
          <w:spacing w:val="-2"/>
          <w:sz w:val="20"/>
          <w:szCs w:val="20"/>
          <w:lang w:val="en-ID"/>
        </w:rPr>
        <w:t xml:space="preserve"> yang lebih stabil secara termodinamis</w:t>
      </w:r>
      <w:r>
        <w:rPr>
          <w:rFonts w:ascii="Times New Roman" w:hAnsi="Times New Roman"/>
          <w:color w:val="000000"/>
          <w:spacing w:val="-2"/>
          <w:sz w:val="20"/>
          <w:szCs w:val="20"/>
          <w:lang w:val="en-ID"/>
        </w:rPr>
        <w:t xml:space="preserve"> </w:t>
      </w:r>
      <w:r w:rsidR="004E0B5F">
        <w:rPr>
          <w:rFonts w:ascii="Times New Roman" w:eastAsia="Times New Roman" w:hAnsi="Times New Roman"/>
          <w:color w:val="000000"/>
          <w:sz w:val="20"/>
          <w:szCs w:val="20"/>
        </w:rPr>
        <w:fldChar w:fldCharType="begin" w:fldLock="1"/>
      </w:r>
      <w:r w:rsidR="00501C02">
        <w:rPr>
          <w:rFonts w:ascii="Times New Roman" w:eastAsia="Times New Roman" w:hAnsi="Times New Roman"/>
          <w:color w:val="000000"/>
          <w:sz w:val="20"/>
          <w:szCs w:val="20"/>
        </w:rPr>
        <w:instrText>ADDIN CSL_CITATION {"citationItems":[{"id":"ITEM-1","itemData":{"DOI":"https://doi.org/10.1016/S0921-5093(97)00802-2","ISSN":"0921-5093","abstract":"A simplified methodology for investigating the effects of cooling rate from elevated temperature on phase transformations observed in α+β titanium alloys is described. It involves adaptation and refinement of a circumferentially insulated and instrumented Jominy end quench bar, time–temperature profiles obtained during cooling at locations along the bar length providing a complete thermal history. The ability of this procedure to examine the phase transformation for α+β titanium alloys has been demonstrated in Ti–6Al–4V where varying cooling rates from 525 to 1.5°C s−1 are shown to result in a series of martensitic, massive and diffusional phase transformations. Cooling rates above 410°C s−1 result in a fully martensitic microstructure, a massive transformation being observed between 410 and 20°C s−1, this transformation being gradually replaced by diffusion controlled Widmanstätten α formation with decreasing cooling rate.","author":[{"dropping-particle":"","family":"Ahmed","given":"T","non-dropping-particle":"","parse-names":false,"suffix":""},{"dropping-particle":"","family":"Rack","given":"H J","non-dropping-particle":"","parse-names":false,"suffix":""}],"container-title":"Materials Science and Engineering: A","id":"ITEM-1","issue":"1","issued":{"date-parts":[["1998"]]},"page":"206-211","title":"Phase transformations during cooling in α+β titanium alloys","type":"article-journal","volume":"243"},"uris":["http://www.mendeley.com/documents/?uuid=3778574f-9ca4-4c9c-b074-d08e8fe22494"]},{"id":"ITEM-2","itemData":{"DOI":"https://doi.org/10.1016/j.matchemphys.2016.06.082","ISSN":"0254-0584","abstract":"In the present paper, an approach based on the Kolmogorov-Johnson-Mehl-Avrami (KJMA) model has been developed and applied to study the transformation kinetics of the β phase in Ti-6Al-4V titanium alloy during cooling. To this purpose, Differential Scanning Calorimetry (DSC) tests have been conducted using a set of cooling rates ranging from 10 to 50 °C/min. This approach allows the kinetics parameters, particularly the activation energy, to be calculated from a single DSC test using a simple linear regression. The microstructural analysis indicates that the microstructure is dominated by the α Widmanstätten morphology (αW). Microstructural observations along with the calculated values of the Avrami index and of the activation energy suggest that the growth of the αW platelets obeys a mixed mode combining the vanadium diffusion and a displacive mechanism.","author":[{"dropping-particle":"","family":"Kherrouba","given":"Nabil","non-dropping-particle":"","parse-names":false,"suffix":""},{"dropping-particle":"","family":"Bouabdallah","given":"Mabrouk","non-dropping-particle":"","parse-names":false,"suffix":""},{"dropping-particle":"","family":"Badji","given":"Riad","non-dropping-particle":"","parse-names":false,"suffix":""},{"dropping-particle":"","family":"Carron","given":"Denis","non-dropping-particle":"","parse-names":false,"suffix":""},{"dropping-particle":"","family":"Amir","given":"Mounir","non-dropping-particle":"","parse-names":false,"suffix":""}],"container-title":"Materials Chemistry and Physics","id":"ITEM-2","issued":{"date-parts":[["2016"]]},"page":"462-469","title":"Beta to alpha transformation kinetics and microstructure of Ti-6Al-4V alloy during continuous cooling","type":"article-journal","volume":"181"},"uris":["http://www.mendeley.com/documents/?uuid=6ed2fcdc-7b33-4b04-af4c-57cea5fe66b3"]}],"mendeley":{"formattedCitation":"[10], [11]","plainTextFormattedCitation":"[10], [11]","previouslyFormattedCitation":"[10], [11]"},"properties":{"noteIndex":0},"schema":"https://github.com/citation-style-language/schema/raw/master/csl-citation.json"}</w:instrText>
      </w:r>
      <w:r w:rsidR="004E0B5F">
        <w:rPr>
          <w:rFonts w:ascii="Times New Roman" w:eastAsia="Times New Roman" w:hAnsi="Times New Roman"/>
          <w:color w:val="000000"/>
          <w:sz w:val="20"/>
          <w:szCs w:val="20"/>
        </w:rPr>
        <w:fldChar w:fldCharType="separate"/>
      </w:r>
      <w:r w:rsidR="004E0B5F" w:rsidRPr="004E0B5F">
        <w:rPr>
          <w:rFonts w:ascii="Times New Roman" w:eastAsia="Times New Roman" w:hAnsi="Times New Roman"/>
          <w:noProof/>
          <w:color w:val="000000"/>
          <w:sz w:val="20"/>
          <w:szCs w:val="20"/>
        </w:rPr>
        <w:t>[10], [11]</w:t>
      </w:r>
      <w:r w:rsidR="004E0B5F">
        <w:rPr>
          <w:rFonts w:ascii="Times New Roman" w:eastAsia="Times New Roman" w:hAnsi="Times New Roman"/>
          <w:color w:val="000000"/>
          <w:sz w:val="20"/>
          <w:szCs w:val="20"/>
        </w:rPr>
        <w:fldChar w:fldCharType="end"/>
      </w:r>
      <w:r w:rsidR="00DD3B6B" w:rsidRPr="008858C1">
        <w:rPr>
          <w:rFonts w:ascii="Times New Roman" w:eastAsia="Times New Roman" w:hAnsi="Times New Roman"/>
          <w:color w:val="000000"/>
          <w:sz w:val="20"/>
          <w:szCs w:val="20"/>
        </w:rPr>
        <w:t xml:space="preserve">. </w:t>
      </w:r>
      <w:r w:rsidRPr="009168BC">
        <w:rPr>
          <w:rFonts w:ascii="Times New Roman" w:eastAsia="Times New Roman" w:hAnsi="Times New Roman"/>
          <w:color w:val="000000"/>
          <w:sz w:val="20"/>
          <w:szCs w:val="20"/>
        </w:rPr>
        <w:t>Variasi produk transformasi ini memengaruhi karakteristik mikrostruktur, seperti ukuran dan morfologi butir serta distribusi fasa, yang pada akhirnya berpengaruh langsung terhadap sifat mekanis paduan, termasuk kekuatan tarik, kekerasan, daktilitas, dan ketahanan terhadap deformasi plastis. Selain itu, perubahan mikrostruktur tersebut juga memengaruhi ketahanan korosi dan biokompatibilitas paduan titanium, sehingga pengendalian parameter pengerolan dan pendinginan menjadi faktor penting dalam optimasi material untuk aplikasi biomaterial</w:t>
      </w:r>
      <w:r w:rsidR="004E0B5F">
        <w:rPr>
          <w:rFonts w:ascii="Times New Roman" w:eastAsia="Times New Roman" w:hAnsi="Times New Roman"/>
          <w:color w:val="000000"/>
          <w:sz w:val="20"/>
          <w:szCs w:val="20"/>
        </w:rPr>
        <w:t xml:space="preserve"> </w:t>
      </w:r>
      <w:r w:rsidR="00501C02">
        <w:rPr>
          <w:rFonts w:ascii="Times New Roman" w:eastAsia="Times New Roman" w:hAnsi="Times New Roman"/>
          <w:color w:val="000000"/>
          <w:sz w:val="20"/>
          <w:szCs w:val="20"/>
        </w:rPr>
        <w:fldChar w:fldCharType="begin" w:fldLock="1"/>
      </w:r>
      <w:r w:rsidR="00501C02">
        <w:rPr>
          <w:rFonts w:ascii="Times New Roman" w:eastAsia="Times New Roman" w:hAnsi="Times New Roman"/>
          <w:color w:val="000000"/>
          <w:sz w:val="20"/>
          <w:szCs w:val="20"/>
        </w:rPr>
        <w:instrText>ADDIN CSL_CITATION {"citationItems":[{"id":"ITEM-1","itemData":{"DOI":"https://doi.org/10.3390/ma8095287","ISBN":"1996-1944","abstract":"In this paper, the effects of Nb addition (5–20 wt %) on the microstructure, mechanical properties, corrosion behavior, and cytotoxicity of Ti-Nb alloys were investigated with the aim of understanding the relationship between phase/microstructure and various properties of Ti-xNb alloys. Phase/microstructure was analyzed using X-ray diffraction (XRD), SEM, and TEM. The results indicated that the Ti-xNb alloys (x = 10, 15, and 20 wt %) were mainly composed of α + β phases with precipitation of the isothermal ω phase. The volume percentage of the ω phase increased with increasing Nb content. We also investigated the effects of the alloying element Nb on the mechanical properties (including Vickers hardness and elastic modulus), oxidation protection ability, and corrosion behavior of Ti-xNb binary alloys. The mechanical properties and corrosion behavior of Ti-xNb alloys were found to be sensitive to Nb content. These experimental results indicated that the addition of Nb contributed to the hardening of cp-Ti and to the improvement of its oxidation resistance. Electrochemical experiments showed that the Ti-xNb alloys exhibited superior corrosion resistance to that of cp-Ti. The cytotoxicities of the Ti-xNb alloys were similar to that of pure titanium.","author":[{"dropping-particle":"","family":"Han","given":"Mi-Kyung","non-dropping-particle":"","parse-names":false,"suffix":""},{"dropping-particle":"","family":"Kim","given":"Jai-Youl","non-dropping-particle":"","parse-names":false,"suffix":""},{"dropping-particle":"","family":"Hwang","given":"Moon-Jin","non-dropping-particle":"","parse-names":false,"suffix":""},{"dropping-particle":"","family":"Song","given":"Ho-Jun","non-dropping-particle":"","parse-names":false,"suffix":""},{"dropping-particle":"","family":"Park","given":"Yeong-Joon","non-dropping-particle":"","parse-names":false,"suffix":""}],"container-title":"Materials","id":"ITEM-1","issue":"9","issued":{"date-parts":[["2015"]]},"page":"5986-6003","title":"Effect of Nb on the Microstructure, Mechanical Properties, Corrosion Behavior, and Cytotoxicity of Ti-Nb Alloys","type":"article","volume":"8"},"uris":["http://www.mendeley.com/documents/?uuid=6c628508-91ff-46df-b656-864180043a1f"]}],"mendeley":{"formattedCitation":"[12]","plainTextFormattedCitation":"[12]","previouslyFormattedCitation":"[12]"},"properties":{"noteIndex":0},"schema":"https://github.com/citation-style-language/schema/raw/master/csl-citation.json"}</w:instrText>
      </w:r>
      <w:r w:rsidR="00501C02">
        <w:rPr>
          <w:rFonts w:ascii="Times New Roman" w:eastAsia="Times New Roman" w:hAnsi="Times New Roman"/>
          <w:color w:val="000000"/>
          <w:sz w:val="20"/>
          <w:szCs w:val="20"/>
        </w:rPr>
        <w:fldChar w:fldCharType="separate"/>
      </w:r>
      <w:r w:rsidR="00501C02" w:rsidRPr="00501C02">
        <w:rPr>
          <w:rFonts w:ascii="Times New Roman" w:eastAsia="Times New Roman" w:hAnsi="Times New Roman"/>
          <w:noProof/>
          <w:color w:val="000000"/>
          <w:sz w:val="20"/>
          <w:szCs w:val="20"/>
        </w:rPr>
        <w:t>[12]</w:t>
      </w:r>
      <w:r w:rsidR="00501C02">
        <w:rPr>
          <w:rFonts w:ascii="Times New Roman" w:eastAsia="Times New Roman" w:hAnsi="Times New Roman"/>
          <w:color w:val="000000"/>
          <w:sz w:val="20"/>
          <w:szCs w:val="20"/>
        </w:rPr>
        <w:fldChar w:fldCharType="end"/>
      </w:r>
      <w:r w:rsidR="00633B57">
        <w:rPr>
          <w:rFonts w:ascii="Times New Roman" w:hAnsi="Times New Roman"/>
          <w:spacing w:val="-7"/>
          <w:sz w:val="20"/>
        </w:rPr>
        <w:t>.</w:t>
      </w:r>
    </w:p>
    <w:p w14:paraId="407E3D8C" w14:textId="1F6B4185" w:rsidR="00DD3B6B" w:rsidRPr="008858C1" w:rsidRDefault="00DD3B6B" w:rsidP="00DD3B6B">
      <w:pPr>
        <w:pStyle w:val="BodyText2"/>
        <w:spacing w:after="0" w:line="240" w:lineRule="auto"/>
        <w:jc w:val="center"/>
        <w:rPr>
          <w:rFonts w:ascii="Times New Roman" w:eastAsia="Times New Roman" w:hAnsi="Times New Roman"/>
          <w:color w:val="FF0000"/>
          <w:sz w:val="20"/>
          <w:szCs w:val="20"/>
          <w:lang w:val="en-ID" w:eastAsia="en-ID"/>
        </w:rPr>
      </w:pPr>
      <w:r w:rsidRPr="008858C1">
        <w:rPr>
          <w:rFonts w:ascii="Times New Roman" w:hAnsi="Times New Roman"/>
          <w:noProof/>
          <w:sz w:val="20"/>
          <w:szCs w:val="20"/>
          <w:lang w:val="en-ID" w:eastAsia="en-ID"/>
        </w:rPr>
        <mc:AlternateContent>
          <mc:Choice Requires="wps">
            <w:drawing>
              <wp:anchor distT="45720" distB="45720" distL="114300" distR="114300" simplePos="0" relativeHeight="251680768" behindDoc="0" locked="0" layoutInCell="1" allowOverlap="1" wp14:anchorId="545895FA" wp14:editId="657E6C6A">
                <wp:simplePos x="0" y="0"/>
                <wp:positionH relativeFrom="column">
                  <wp:posOffset>2809875</wp:posOffset>
                </wp:positionH>
                <wp:positionV relativeFrom="paragraph">
                  <wp:posOffset>1210310</wp:posOffset>
                </wp:positionV>
                <wp:extent cx="677545" cy="339090"/>
                <wp:effectExtent l="0" t="635" r="0" b="3175"/>
                <wp:wrapNone/>
                <wp:docPr id="7973305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33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18E80" w14:textId="77777777" w:rsidR="00DD3B6B" w:rsidRDefault="00DD3B6B" w:rsidP="00DD3B6B">
                            <w:pPr>
                              <w:pStyle w:val="BodyText2"/>
                              <w:spacing w:line="235" w:lineRule="auto"/>
                              <w:rPr>
                                <w:rFonts w:ascii="Times New Roman" w:hAnsi="Times New Roman"/>
                                <w:b/>
                                <w:bCs/>
                                <w:color w:val="FFFFFF"/>
                                <w:spacing w:val="-7"/>
                                <w:sz w:val="24"/>
                                <w:szCs w:val="28"/>
                                <w:lang w:val="id-ID"/>
                              </w:rPr>
                            </w:pPr>
                            <w:r>
                              <w:rPr>
                                <w:rFonts w:ascii="Times New Roman" w:hAnsi="Times New Roman"/>
                                <w:b/>
                                <w:bCs/>
                                <w:color w:val="FFFFFF"/>
                                <w:spacing w:val="-7"/>
                                <w:sz w:val="24"/>
                                <w:szCs w:val="28"/>
                                <w:lang w:val="id-ID"/>
                              </w:rPr>
                              <w:t>Fasa</w:t>
                            </w:r>
                            <w:r>
                              <w:rPr>
                                <w:b/>
                                <w:bCs/>
                                <w:color w:val="FFFFFF"/>
                                <w:sz w:val="28"/>
                                <w:szCs w:val="28"/>
                              </w:rPr>
                              <w:t xml:space="preserve"> </w:t>
                            </w:r>
                            <w:r>
                              <w:rPr>
                                <w:rFonts w:ascii="Times New Roman" w:hAnsi="Times New Roman"/>
                                <w:b/>
                                <w:bCs/>
                                <w:color w:val="FFFFFF"/>
                                <w:spacing w:val="-7"/>
                                <w:sz w:val="24"/>
                                <w:szCs w:val="28"/>
                                <w:lang w:val="id-ID"/>
                              </w:rPr>
                              <w:t>β</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5895FA" id="_x0000_s1037" type="#_x0000_t202" style="position:absolute;left:0;text-align:left;margin-left:221.25pt;margin-top:95.3pt;width:53.35pt;height:26.7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" filled="f" stroked="f">
                <v:textbox style="mso-fit-shape-to-text:t">
                  <w:txbxContent>
                    <w:p w14:paraId="07F18E80" w14:textId="77777777" w:rsidR="00DD3B6B" w:rsidRDefault="00DD3B6B" w:rsidP="00DD3B6B">
                      <w:pPr>
                        <w:pStyle w:val="BodyText2"/>
                        <w:spacing w:line="235" w:lineRule="auto"/>
                        <w:rPr>
                          <w:rFonts w:ascii="Times New Roman" w:hAnsi="Times New Roman"/>
                          <w:b/>
                          <w:bCs/>
                          <w:color w:val="FFFFFF"/>
                          <w:spacing w:val="-7"/>
                          <w:sz w:val="24"/>
                          <w:szCs w:val="28"/>
                          <w:lang w:val="id-ID"/>
                        </w:rPr>
                      </w:pPr>
                      <w:r>
                        <w:rPr>
                          <w:rFonts w:ascii="Times New Roman" w:hAnsi="Times New Roman"/>
                          <w:b/>
                          <w:bCs/>
                          <w:color w:val="FFFFFF"/>
                          <w:spacing w:val="-7"/>
                          <w:sz w:val="24"/>
                          <w:szCs w:val="28"/>
                          <w:lang w:val="id-ID"/>
                        </w:rPr>
                        <w:t>Fasa</w:t>
                      </w:r>
                      <w:r>
                        <w:rPr>
                          <w:b/>
                          <w:bCs/>
                          <w:color w:val="FFFFFF"/>
                          <w:sz w:val="28"/>
                          <w:szCs w:val="28"/>
                        </w:rPr>
                        <w:t xml:space="preserve"> </w:t>
                      </w:r>
                      <w:r>
                        <w:rPr>
                          <w:rFonts w:ascii="Times New Roman" w:hAnsi="Times New Roman"/>
                          <w:b/>
                          <w:bCs/>
                          <w:color w:val="FFFFFF"/>
                          <w:spacing w:val="-7"/>
                          <w:sz w:val="24"/>
                          <w:szCs w:val="28"/>
                          <w:lang w:val="id-ID"/>
                        </w:rPr>
                        <w:t>β</w:t>
                      </w:r>
                    </w:p>
                  </w:txbxContent>
                </v:textbox>
              </v:shape>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79744" behindDoc="0" locked="0" layoutInCell="1" allowOverlap="1" wp14:anchorId="3E11FB1F" wp14:editId="52DB9B38">
                <wp:simplePos x="0" y="0"/>
                <wp:positionH relativeFrom="column">
                  <wp:posOffset>3357880</wp:posOffset>
                </wp:positionH>
                <wp:positionV relativeFrom="paragraph">
                  <wp:posOffset>9066530</wp:posOffset>
                </wp:positionV>
                <wp:extent cx="923925" cy="390525"/>
                <wp:effectExtent l="0" t="0" r="0" b="9525"/>
                <wp:wrapNone/>
                <wp:docPr id="11948673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58F46B29" w14:textId="77777777" w:rsidR="00DD3B6B" w:rsidRDefault="00DD3B6B" w:rsidP="00DD3B6B">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3E11FB1F" id="_x0000_s1038" style="position:absolute;left:0;text-align:left;margin-left:264.4pt;margin-top:713.9pt;width:72.75pt;height:30.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" filled="f" stroked="f">
                <v:textbox inset="2.53958mm,1.2694mm,2.53958mm,1.2694mm">
                  <w:txbxContent>
                    <w:p w14:paraId="58F46B29" w14:textId="77777777" w:rsidR="00DD3B6B" w:rsidRDefault="00DD3B6B" w:rsidP="00DD3B6B">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78720" behindDoc="0" locked="0" layoutInCell="1" allowOverlap="1" wp14:anchorId="4DDE8DB5" wp14:editId="6DEF34D7">
                <wp:simplePos x="0" y="0"/>
                <wp:positionH relativeFrom="column">
                  <wp:posOffset>3684270</wp:posOffset>
                </wp:positionH>
                <wp:positionV relativeFrom="paragraph">
                  <wp:posOffset>7794625</wp:posOffset>
                </wp:positionV>
                <wp:extent cx="923925" cy="390525"/>
                <wp:effectExtent l="0" t="0" r="0" b="9525"/>
                <wp:wrapNone/>
                <wp:docPr id="19698270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66D796DC" w14:textId="77777777" w:rsidR="00DD3B6B" w:rsidRDefault="00DD3B6B" w:rsidP="00DD3B6B">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4DDE8DB5" id="_x0000_s1039" style="position:absolute;left:0;text-align:left;margin-left:290.1pt;margin-top:613.75pt;width:72.75pt;height:30.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" filled="f" stroked="f">
                <v:textbox inset="2.53958mm,1.2694mm,2.53958mm,1.2694mm">
                  <w:txbxContent>
                    <w:p w14:paraId="66D796DC" w14:textId="77777777" w:rsidR="00DD3B6B" w:rsidRDefault="00DD3B6B" w:rsidP="00DD3B6B">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77696" behindDoc="0" locked="0" layoutInCell="1" allowOverlap="1" wp14:anchorId="0CCAFF04" wp14:editId="62A5E6F0">
                <wp:simplePos x="0" y="0"/>
                <wp:positionH relativeFrom="column">
                  <wp:posOffset>3684270</wp:posOffset>
                </wp:positionH>
                <wp:positionV relativeFrom="paragraph">
                  <wp:posOffset>7794625</wp:posOffset>
                </wp:positionV>
                <wp:extent cx="923925" cy="390525"/>
                <wp:effectExtent l="0" t="0" r="0" b="9525"/>
                <wp:wrapNone/>
                <wp:docPr id="65528371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1AFFFBB4" w14:textId="77777777" w:rsidR="00DD3B6B" w:rsidRDefault="00DD3B6B" w:rsidP="00DD3B6B">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CCAFF04" id="_x0000_s1040" style="position:absolute;left:0;text-align:left;margin-left:290.1pt;margin-top:613.75pt;width:72.75pt;height:3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" filled="f" stroked="f">
                <v:textbox inset="2.53958mm,1.2694mm,2.53958mm,1.2694mm">
                  <w:txbxContent>
                    <w:p w14:paraId="1AFFFBB4" w14:textId="77777777" w:rsidR="00DD3B6B" w:rsidRDefault="00DD3B6B" w:rsidP="00DD3B6B">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76672" behindDoc="0" locked="0" layoutInCell="1" allowOverlap="1" wp14:anchorId="11995EA8" wp14:editId="43D101DD">
                <wp:simplePos x="0" y="0"/>
                <wp:positionH relativeFrom="column">
                  <wp:posOffset>3684270</wp:posOffset>
                </wp:positionH>
                <wp:positionV relativeFrom="paragraph">
                  <wp:posOffset>7794625</wp:posOffset>
                </wp:positionV>
                <wp:extent cx="923925" cy="390525"/>
                <wp:effectExtent l="0" t="0" r="0" b="9525"/>
                <wp:wrapNone/>
                <wp:docPr id="204590656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5333853F" w14:textId="77777777" w:rsidR="00DD3B6B" w:rsidRDefault="00DD3B6B" w:rsidP="00DD3B6B">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11995EA8" id="_x0000_s1041" style="position:absolute;left:0;text-align:left;margin-left:290.1pt;margin-top:613.75pt;width:72.75pt;height:3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" filled="f" stroked="f">
                <v:textbox inset="2.53958mm,1.2694mm,2.53958mm,1.2694mm">
                  <w:txbxContent>
                    <w:p w14:paraId="5333853F" w14:textId="77777777" w:rsidR="00DD3B6B" w:rsidRDefault="00DD3B6B" w:rsidP="00DD3B6B">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75648" behindDoc="0" locked="0" layoutInCell="1" allowOverlap="1" wp14:anchorId="444142EB" wp14:editId="16B0FDBA">
                <wp:simplePos x="0" y="0"/>
                <wp:positionH relativeFrom="column">
                  <wp:posOffset>3479800</wp:posOffset>
                </wp:positionH>
                <wp:positionV relativeFrom="paragraph">
                  <wp:posOffset>8082915</wp:posOffset>
                </wp:positionV>
                <wp:extent cx="923925" cy="390525"/>
                <wp:effectExtent l="0" t="0" r="0" b="9525"/>
                <wp:wrapNone/>
                <wp:docPr id="164321771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5AE1A939" w14:textId="77777777" w:rsidR="00DD3B6B" w:rsidRDefault="00DD3B6B" w:rsidP="00DD3B6B">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444142EB" id="_x0000_s1042" style="position:absolute;left:0;text-align:left;margin-left:274pt;margin-top:636.45pt;width:72.75pt;height:30.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" filled="f" stroked="f">
                <v:textbox inset="2.53958mm,1.2694mm,2.53958mm,1.2694mm">
                  <w:txbxContent>
                    <w:p w14:paraId="5AE1A939" w14:textId="77777777" w:rsidR="00DD3B6B" w:rsidRDefault="00DD3B6B" w:rsidP="00DD3B6B">
                      <w:pPr>
                        <w:spacing w:line="258" w:lineRule="auto"/>
                      </w:pPr>
                      <w:r>
                        <w:rPr>
                          <w:rFonts w:cs="Calibri"/>
                          <w:b/>
                          <w:color w:val="FFFFFF"/>
                          <w:sz w:val="24"/>
                        </w:rPr>
                        <w:t>Phase β</w:t>
                      </w:r>
                    </w:p>
                  </w:txbxContent>
                </v:textbox>
              </v:rect>
            </w:pict>
          </mc:Fallback>
        </mc:AlternateContent>
      </w:r>
      <w:r w:rsidRPr="008858C1">
        <w:rPr>
          <w:rFonts w:ascii="Times New Roman" w:hAnsi="Times New Roman"/>
          <w:noProof/>
          <w:sz w:val="20"/>
          <w:szCs w:val="20"/>
          <w:lang w:val="en-ID" w:eastAsia="en-ID"/>
        </w:rPr>
        <mc:AlternateContent>
          <mc:Choice Requires="wps">
            <w:drawing>
              <wp:anchor distT="0" distB="0" distL="114300" distR="114300" simplePos="0" relativeHeight="251674624" behindDoc="0" locked="0" layoutInCell="1" allowOverlap="1" wp14:anchorId="1F027F92" wp14:editId="3DE4C3F4">
                <wp:simplePos x="0" y="0"/>
                <wp:positionH relativeFrom="column">
                  <wp:posOffset>3479800</wp:posOffset>
                </wp:positionH>
                <wp:positionV relativeFrom="paragraph">
                  <wp:posOffset>8082915</wp:posOffset>
                </wp:positionV>
                <wp:extent cx="923925" cy="390525"/>
                <wp:effectExtent l="0" t="0" r="0" b="9525"/>
                <wp:wrapNone/>
                <wp:docPr id="19420350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90525"/>
                        </a:xfrm>
                        <a:prstGeom prst="rect">
                          <a:avLst/>
                        </a:prstGeom>
                        <a:noFill/>
                        <a:ln>
                          <a:noFill/>
                        </a:ln>
                      </wps:spPr>
                      <wps:txbx>
                        <w:txbxContent>
                          <w:p w14:paraId="29EE5A54" w14:textId="77777777" w:rsidR="00DD3B6B" w:rsidRDefault="00DD3B6B" w:rsidP="00DD3B6B">
                            <w:pPr>
                              <w:spacing w:line="258" w:lineRule="auto"/>
                            </w:pPr>
                            <w:r>
                              <w:rPr>
                                <w:rFonts w:cs="Calibri"/>
                                <w:b/>
                                <w:color w:val="FFFFFF"/>
                                <w:sz w:val="24"/>
                              </w:rPr>
                              <w:t>Phase β</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1F027F92" id="_x0000_s1043" style="position:absolute;left:0;text-align:left;margin-left:274pt;margin-top:636.45pt;width:72.75pt;height:30.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" filled="f" stroked="f">
                <v:textbox inset="2.53958mm,1.2694mm,2.53958mm,1.2694mm">
                  <w:txbxContent>
                    <w:p w14:paraId="29EE5A54" w14:textId="77777777" w:rsidR="00DD3B6B" w:rsidRDefault="00DD3B6B" w:rsidP="00DD3B6B">
                      <w:pPr>
                        <w:spacing w:line="258" w:lineRule="auto"/>
                      </w:pPr>
                      <w:r>
                        <w:rPr>
                          <w:rFonts w:cs="Calibri"/>
                          <w:b/>
                          <w:color w:val="FFFFFF"/>
                          <w:sz w:val="24"/>
                        </w:rPr>
                        <w:t>Phase β</w:t>
                      </w:r>
                    </w:p>
                  </w:txbxContent>
                </v:textbox>
              </v:rect>
            </w:pict>
          </mc:Fallback>
        </mc:AlternateContent>
      </w:r>
      <w:r w:rsidRPr="008858C1">
        <w:rPr>
          <w:rFonts w:ascii="Times New Roman" w:eastAsia="Times New Roman" w:hAnsi="Times New Roman"/>
          <w:noProof/>
          <w:color w:val="000000"/>
          <w:sz w:val="20"/>
          <w:szCs w:val="20"/>
          <w:lang w:val="en-ID" w:eastAsia="en-ID"/>
        </w:rPr>
        <w:drawing>
          <wp:inline distT="0" distB="0" distL="0" distR="0" wp14:anchorId="41B7AE10" wp14:editId="0E9B4573">
            <wp:extent cx="2736000" cy="2736000"/>
            <wp:effectExtent l="0" t="0" r="7620" b="7620"/>
            <wp:docPr id="159698479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6000" cy="2736000"/>
                    </a:xfrm>
                    <a:prstGeom prst="rect">
                      <a:avLst/>
                    </a:prstGeom>
                    <a:noFill/>
                    <a:ln>
                      <a:noFill/>
                    </a:ln>
                  </pic:spPr>
                </pic:pic>
              </a:graphicData>
            </a:graphic>
          </wp:inline>
        </w:drawing>
      </w:r>
    </w:p>
    <w:p w14:paraId="460BF8E7" w14:textId="1108340D" w:rsidR="00DD3B6B" w:rsidRPr="00DB5B37" w:rsidRDefault="00DD3B6B" w:rsidP="00DD3B6B">
      <w:pPr>
        <w:pStyle w:val="Caption"/>
        <w:jc w:val="center"/>
        <w:rPr>
          <w:rFonts w:ascii="Times New Roman" w:hAnsi="Times New Roman"/>
          <w:i w:val="0"/>
          <w:iCs w:val="0"/>
          <w:color w:val="auto"/>
        </w:rPr>
      </w:pPr>
      <w:r w:rsidRPr="002B723D">
        <w:rPr>
          <w:rFonts w:ascii="Times New Roman" w:hAnsi="Times New Roman"/>
          <w:i w:val="0"/>
          <w:iCs w:val="0"/>
          <w:color w:val="auto"/>
        </w:rPr>
        <w:t xml:space="preserve">Gambar </w:t>
      </w:r>
      <w:r w:rsidRPr="002B723D">
        <w:rPr>
          <w:rFonts w:ascii="Times New Roman" w:hAnsi="Times New Roman"/>
          <w:i w:val="0"/>
          <w:iCs w:val="0"/>
          <w:color w:val="auto"/>
        </w:rPr>
        <w:fldChar w:fldCharType="begin"/>
      </w:r>
      <w:r w:rsidRPr="002B723D">
        <w:rPr>
          <w:rFonts w:ascii="Times New Roman" w:hAnsi="Times New Roman"/>
          <w:i w:val="0"/>
          <w:iCs w:val="0"/>
          <w:color w:val="auto"/>
        </w:rPr>
        <w:instrText xml:space="preserve"> SEQ Gambar \* ARABIC </w:instrText>
      </w:r>
      <w:r w:rsidRPr="002B723D">
        <w:rPr>
          <w:rFonts w:ascii="Times New Roman" w:hAnsi="Times New Roman"/>
          <w:i w:val="0"/>
          <w:iCs w:val="0"/>
          <w:color w:val="auto"/>
        </w:rPr>
        <w:fldChar w:fldCharType="separate"/>
      </w:r>
      <w:r>
        <w:rPr>
          <w:rFonts w:ascii="Times New Roman" w:hAnsi="Times New Roman"/>
          <w:i w:val="0"/>
          <w:iCs w:val="0"/>
          <w:noProof/>
          <w:color w:val="auto"/>
        </w:rPr>
        <w:t>3</w:t>
      </w:r>
      <w:r w:rsidRPr="002B723D">
        <w:rPr>
          <w:rFonts w:ascii="Times New Roman" w:hAnsi="Times New Roman"/>
          <w:i w:val="0"/>
          <w:iCs w:val="0"/>
          <w:color w:val="auto"/>
        </w:rPr>
        <w:fldChar w:fldCharType="end"/>
      </w:r>
      <w:r w:rsidRPr="002B723D">
        <w:rPr>
          <w:rFonts w:ascii="Times New Roman" w:hAnsi="Times New Roman"/>
          <w:i w:val="0"/>
          <w:iCs w:val="0"/>
          <w:color w:val="auto"/>
        </w:rPr>
        <w:t xml:space="preserve">. </w:t>
      </w:r>
      <w:r w:rsidR="007A69C1" w:rsidRPr="007A69C1">
        <w:rPr>
          <w:rFonts w:ascii="Times New Roman" w:hAnsi="Times New Roman"/>
          <w:i w:val="0"/>
          <w:iCs w:val="0"/>
          <w:color w:val="auto"/>
        </w:rPr>
        <w:t>Kurva polarisasi linier paduan Ti-5Mo-9Nb setelah perlakuan termomekanis</w:t>
      </w:r>
    </w:p>
    <w:p w14:paraId="625592E7" w14:textId="372B2E77" w:rsidR="00DD3B6B" w:rsidRPr="00C915BF" w:rsidRDefault="004D10E7" w:rsidP="00C915BF">
      <w:pPr>
        <w:pStyle w:val="BodyText2"/>
        <w:spacing w:after="200" w:line="276" w:lineRule="auto"/>
        <w:ind w:firstLine="425"/>
        <w:jc w:val="both"/>
        <w:rPr>
          <w:rFonts w:ascii="Times New Roman" w:eastAsia="Times New Roman" w:hAnsi="Times New Roman"/>
          <w:color w:val="1F1F1F"/>
          <w:sz w:val="20"/>
          <w:szCs w:val="20"/>
          <w:lang w:val="en-ID"/>
        </w:rPr>
      </w:pPr>
      <w:r w:rsidRPr="004D10E7">
        <w:rPr>
          <w:rFonts w:ascii="Times New Roman" w:eastAsia="Times New Roman" w:hAnsi="Times New Roman"/>
          <w:color w:val="1F1F1F"/>
          <w:sz w:val="20"/>
          <w:szCs w:val="20"/>
          <w:lang w:val="en-ID"/>
        </w:rPr>
        <w:t>Perilaku elektrokimia dan ketahanan korosi dari paduan Ti-5Mo-9Nb hasil perlakuan termomekanis (</w:t>
      </w:r>
      <w:r w:rsidRPr="004D10E7">
        <w:rPr>
          <w:rFonts w:ascii="Times New Roman" w:eastAsia="Times New Roman" w:hAnsi="Times New Roman"/>
          <w:i/>
          <w:iCs/>
          <w:color w:val="1F1F1F"/>
          <w:sz w:val="20"/>
          <w:szCs w:val="20"/>
          <w:lang w:val="en-ID"/>
        </w:rPr>
        <w:t>hot rolling</w:t>
      </w:r>
      <w:r w:rsidRPr="004D10E7">
        <w:rPr>
          <w:rFonts w:ascii="Times New Roman" w:eastAsia="Times New Roman" w:hAnsi="Times New Roman"/>
          <w:color w:val="1F1F1F"/>
          <w:sz w:val="20"/>
          <w:szCs w:val="20"/>
          <w:lang w:val="en-ID"/>
        </w:rPr>
        <w:t>) ditunjukkan dalam kurva polarisasi linier pada Gambar 3, dengan variasi sampel yang meliputi sampel (a) ingot hasil homogenisasi pada suhu 1.100 °C selama 3 jam, sampel (b) ingot hasil homogenisasi selama 6 jam, dan sampel (c) ingot hasil homogenisasi selama 9 jam. Parameter yang dianalisis meliputi potensial korosi (</w:t>
      </w:r>
      <m:oMath>
        <m:sSub>
          <m:sSubPr>
            <m:ctrlPr>
              <w:rPr>
                <w:rFonts w:ascii="Cambria Math" w:eastAsia="Times New Roman" w:hAnsi="Cambria Math"/>
                <w:color w:val="1F1F1F"/>
                <w:sz w:val="20"/>
                <w:szCs w:val="20"/>
                <w:lang w:val="en-ID"/>
              </w:rPr>
            </m:ctrlPr>
          </m:sSubPr>
          <m:e>
            <m:r>
              <w:rPr>
                <w:rFonts w:ascii="Cambria Math" w:eastAsia="Times New Roman" w:hAnsi="Cambria Math"/>
                <w:color w:val="1F1F1F"/>
                <w:sz w:val="20"/>
                <w:szCs w:val="20"/>
                <w:lang w:val="en-ID"/>
              </w:rPr>
              <m:t>E</m:t>
            </m:r>
          </m:e>
          <m:sub>
            <m:r>
              <m:rPr>
                <m:nor/>
              </m:rPr>
              <w:rPr>
                <w:rFonts w:ascii="Times New Roman" w:eastAsia="Times New Roman" w:hAnsi="Times New Roman"/>
                <w:color w:val="1F1F1F"/>
                <w:sz w:val="20"/>
                <w:szCs w:val="20"/>
                <w:lang w:val="en-ID"/>
              </w:rPr>
              <m:t>corr</m:t>
            </m:r>
          </m:sub>
        </m:sSub>
      </m:oMath>
      <w:r w:rsidRPr="004D10E7">
        <w:rPr>
          <w:rFonts w:ascii="Times New Roman" w:eastAsia="Times New Roman" w:hAnsi="Times New Roman"/>
          <w:color w:val="1F1F1F"/>
          <w:sz w:val="20"/>
          <w:szCs w:val="20"/>
          <w:lang w:val="en-ID"/>
        </w:rPr>
        <w:t>), densitas arus korosi (</w:t>
      </w:r>
      <m:oMath>
        <m:sSub>
          <m:sSubPr>
            <m:ctrlPr>
              <w:rPr>
                <w:rFonts w:ascii="Cambria Math" w:eastAsia="Times New Roman" w:hAnsi="Cambria Math"/>
                <w:color w:val="1F1F1F"/>
                <w:sz w:val="20"/>
                <w:szCs w:val="20"/>
                <w:lang w:val="en-ID"/>
              </w:rPr>
            </m:ctrlPr>
          </m:sSubPr>
          <m:e>
            <m:r>
              <w:rPr>
                <w:rFonts w:ascii="Cambria Math" w:eastAsia="Times New Roman" w:hAnsi="Cambria Math"/>
                <w:color w:val="1F1F1F"/>
                <w:sz w:val="20"/>
                <w:szCs w:val="20"/>
                <w:lang w:val="en-ID"/>
              </w:rPr>
              <m:t>I</m:t>
            </m:r>
          </m:e>
          <m:sub>
            <m:r>
              <m:rPr>
                <m:nor/>
              </m:rPr>
              <w:rPr>
                <w:rFonts w:ascii="Times New Roman" w:eastAsia="Times New Roman" w:hAnsi="Times New Roman"/>
                <w:color w:val="1F1F1F"/>
                <w:sz w:val="20"/>
                <w:szCs w:val="20"/>
                <w:lang w:val="en-ID"/>
              </w:rPr>
              <m:t>corr</m:t>
            </m:r>
          </m:sub>
        </m:sSub>
      </m:oMath>
      <w:r w:rsidRPr="004D10E7">
        <w:rPr>
          <w:rFonts w:ascii="Times New Roman" w:eastAsia="Times New Roman" w:hAnsi="Times New Roman"/>
          <w:color w:val="1F1F1F"/>
          <w:sz w:val="20"/>
          <w:szCs w:val="20"/>
          <w:lang w:val="en-ID"/>
        </w:rPr>
        <w:t>), dan laju korosi. Ketiga parameter tersebut memberikan gambaran mengenai kecenderungan termodinamis terjadinya korosi, kinetika reaksi elektrokimia, serta tingkat degradasi material pada lingkungan pengujian</w:t>
      </w:r>
      <w:r w:rsidR="007D58C0">
        <w:rPr>
          <w:rFonts w:ascii="Times New Roman" w:eastAsia="Times New Roman" w:hAnsi="Times New Roman"/>
          <w:color w:val="1F1F1F"/>
          <w:sz w:val="20"/>
          <w:szCs w:val="20"/>
          <w:lang w:val="en-ID"/>
        </w:rPr>
        <w:t>.</w:t>
      </w:r>
    </w:p>
    <w:p w14:paraId="1B188FF4" w14:textId="5E893AB4" w:rsidR="006A0A37" w:rsidRPr="00AB0C44" w:rsidRDefault="00AB0C44" w:rsidP="00AB0C44">
      <w:pPr>
        <w:pStyle w:val="BodyText2"/>
        <w:spacing w:after="200" w:line="276" w:lineRule="auto"/>
        <w:ind w:firstLine="425"/>
        <w:jc w:val="both"/>
        <w:rPr>
          <w:rFonts w:ascii="Times New Roman" w:eastAsia="Times New Roman" w:hAnsi="Times New Roman"/>
          <w:sz w:val="20"/>
          <w:szCs w:val="20"/>
          <w:lang w:val="en-ID"/>
        </w:rPr>
      </w:pPr>
      <w:r w:rsidRPr="00AB0C44">
        <w:rPr>
          <w:rFonts w:ascii="Times New Roman" w:eastAsia="Times New Roman" w:hAnsi="Times New Roman"/>
          <w:sz w:val="20"/>
          <w:szCs w:val="20"/>
          <w:lang w:val="en-ID"/>
        </w:rPr>
        <w:t>Nilai potensial korosi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E</m:t>
            </m:r>
          </m:e>
          <m:sub>
            <m:r>
              <m:rPr>
                <m:nor/>
              </m:rPr>
              <w:rPr>
                <w:rFonts w:ascii="Times New Roman" w:eastAsia="Times New Roman" w:hAnsi="Times New Roman"/>
                <w:sz w:val="20"/>
                <w:szCs w:val="20"/>
                <w:lang w:val="en-ID"/>
              </w:rPr>
              <m:t>corr</m:t>
            </m:r>
          </m:sub>
        </m:sSub>
      </m:oMath>
      <w:r w:rsidRPr="00AB0C44">
        <w:rPr>
          <w:rFonts w:ascii="Times New Roman" w:eastAsia="Times New Roman" w:hAnsi="Times New Roman"/>
          <w:sz w:val="20"/>
          <w:szCs w:val="20"/>
          <w:lang w:val="en-ID"/>
        </w:rPr>
        <w:t xml:space="preserve">) menunjukkan kecenderungan material untuk mengalami oksidasi ketika berada dalam media korosif. Semakin positif nilai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E</m:t>
            </m:r>
          </m:e>
          <m:sub>
            <m:r>
              <m:rPr>
                <m:nor/>
              </m:rPr>
              <w:rPr>
                <w:rFonts w:ascii="Times New Roman" w:eastAsia="Times New Roman" w:hAnsi="Times New Roman"/>
                <w:sz w:val="20"/>
                <w:szCs w:val="20"/>
                <w:lang w:val="en-ID"/>
              </w:rPr>
              <m:t>corr</m:t>
            </m:r>
          </m:sub>
        </m:sSub>
      </m:oMath>
      <w:r w:rsidRPr="00AB0C44">
        <w:rPr>
          <w:rFonts w:ascii="Times New Roman" w:eastAsia="Times New Roman" w:hAnsi="Times New Roman"/>
          <w:sz w:val="20"/>
          <w:szCs w:val="20"/>
          <w:lang w:val="en-ID"/>
        </w:rPr>
        <w:t xml:space="preserve">, secara umum material memiliki kecenderungan yang lebih rendah </w:t>
      </w:r>
      <w:r w:rsidRPr="00AB0C44">
        <w:rPr>
          <w:rFonts w:ascii="Times New Roman" w:eastAsia="Times New Roman" w:hAnsi="Times New Roman"/>
          <w:sz w:val="20"/>
          <w:szCs w:val="20"/>
          <w:lang w:val="en-ID"/>
        </w:rPr>
        <w:lastRenderedPageBreak/>
        <w:t>untuk mengalami korosi atau lebih bersifat mulia (</w:t>
      </w:r>
      <w:r w:rsidRPr="00AB0C44">
        <w:rPr>
          <w:rFonts w:ascii="Times New Roman" w:eastAsia="Times New Roman" w:hAnsi="Times New Roman"/>
          <w:i/>
          <w:iCs/>
          <w:sz w:val="20"/>
          <w:szCs w:val="20"/>
          <w:lang w:val="en-ID"/>
        </w:rPr>
        <w:t>noble</w:t>
      </w:r>
      <w:r w:rsidRPr="00AB0C44">
        <w:rPr>
          <w:rFonts w:ascii="Times New Roman" w:eastAsia="Times New Roman" w:hAnsi="Times New Roman"/>
          <w:sz w:val="20"/>
          <w:szCs w:val="20"/>
          <w:lang w:val="en-ID"/>
        </w:rPr>
        <w:t xml:space="preserve">). Berdasarkan hasil pengujian, sampel yang mengalami homogenisasi selama 6 jam memiliki nilai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E</m:t>
            </m:r>
          </m:e>
          <m:sub>
            <m:r>
              <m:rPr>
                <m:nor/>
              </m:rPr>
              <w:rPr>
                <w:rFonts w:ascii="Times New Roman" w:eastAsia="Times New Roman" w:hAnsi="Times New Roman"/>
                <w:sz w:val="20"/>
                <w:szCs w:val="20"/>
                <w:lang w:val="en-ID"/>
              </w:rPr>
              <m:t>corr</m:t>
            </m:r>
          </m:sub>
        </m:sSub>
      </m:oMath>
      <w:r w:rsidRPr="00AB0C44">
        <w:rPr>
          <w:rFonts w:ascii="Times New Roman" w:eastAsia="Times New Roman" w:hAnsi="Times New Roman"/>
          <w:sz w:val="20"/>
          <w:szCs w:val="20"/>
          <w:lang w:val="en-ID"/>
        </w:rPr>
        <w:t xml:space="preserve"> paling positif, yaitu </w:t>
      </w:r>
      <m:oMath>
        <m:r>
          <w:rPr>
            <w:rFonts w:ascii="Cambria Math" w:eastAsia="Times New Roman" w:hAnsi="Cambria Math"/>
            <w:sz w:val="20"/>
            <w:szCs w:val="20"/>
            <w:lang w:val="en-ID"/>
          </w:rPr>
          <m:t>-288,050</m:t>
        </m:r>
      </m:oMath>
      <w:r w:rsidRPr="00AB0C44">
        <w:rPr>
          <w:rFonts w:ascii="Times New Roman" w:eastAsia="Times New Roman" w:hAnsi="Times New Roman"/>
          <w:sz w:val="20"/>
          <w:szCs w:val="20"/>
          <w:lang w:val="en-ID"/>
        </w:rPr>
        <w:t xml:space="preserve"> mV, diikuti oleh homogenisasi 9 jam sebesar </w:t>
      </w:r>
      <m:oMath>
        <m:r>
          <w:rPr>
            <w:rFonts w:ascii="Cambria Math" w:eastAsia="Times New Roman" w:hAnsi="Cambria Math"/>
            <w:sz w:val="20"/>
            <w:szCs w:val="20"/>
            <w:lang w:val="en-ID"/>
          </w:rPr>
          <m:t>-343,300</m:t>
        </m:r>
      </m:oMath>
      <w:r w:rsidRPr="00AB0C44">
        <w:rPr>
          <w:rFonts w:ascii="Times New Roman" w:eastAsia="Times New Roman" w:hAnsi="Times New Roman"/>
          <w:sz w:val="20"/>
          <w:szCs w:val="20"/>
          <w:lang w:val="en-ID"/>
        </w:rPr>
        <w:t xml:space="preserve"> mV, sedangkan homogenisasi 3 jam memiliki nilai paling negatif, yaitu </w:t>
      </w:r>
      <m:oMath>
        <m:r>
          <w:rPr>
            <w:rFonts w:ascii="Cambria Math" w:eastAsia="Times New Roman" w:hAnsi="Cambria Math"/>
            <w:sz w:val="20"/>
            <w:szCs w:val="20"/>
            <w:lang w:val="en-ID"/>
          </w:rPr>
          <m:t>-390,530</m:t>
        </m:r>
      </m:oMath>
      <w:r w:rsidRPr="00AB0C44">
        <w:rPr>
          <w:rFonts w:ascii="Times New Roman" w:eastAsia="Times New Roman" w:hAnsi="Times New Roman"/>
          <w:sz w:val="20"/>
          <w:szCs w:val="20"/>
          <w:lang w:val="en-ID"/>
        </w:rPr>
        <w:t xml:space="preserve"> mV. Hasil tersebut menunjukkan bahwa perlakuan homogenisasi selama 6 jam meningkatkan kestabilan termodinamis permukaan paduan dibandingkan perlakuan homogenisasi 3 jam. Perubahan nilai potensial korosi ini mengindikasikan bahwa homogenisasi mampu memperbaiki homogenitas mikrostruktur dan mengurangi segregasi unsur pemadu yang terbentuk selama proses pengecoran</w:t>
      </w:r>
      <w:r w:rsidR="006A0A37">
        <w:rPr>
          <w:rFonts w:ascii="Times New Roman" w:eastAsia="Gungsuh" w:hAnsi="Times New Roman"/>
          <w:sz w:val="20"/>
          <w:szCs w:val="20"/>
        </w:rPr>
        <w:t>.</w:t>
      </w:r>
    </w:p>
    <w:p w14:paraId="67DE1C6A" w14:textId="7DBFC6B4" w:rsidR="006A0A37" w:rsidRPr="00AB0C44" w:rsidRDefault="00AB0C44" w:rsidP="00AB0C44">
      <w:pPr>
        <w:pStyle w:val="BodyText2"/>
        <w:spacing w:after="200" w:line="276" w:lineRule="auto"/>
        <w:ind w:firstLine="425"/>
        <w:jc w:val="both"/>
        <w:rPr>
          <w:rFonts w:ascii="Times New Roman" w:eastAsia="Times New Roman" w:hAnsi="Times New Roman"/>
          <w:sz w:val="20"/>
          <w:szCs w:val="20"/>
          <w:lang w:val="en-ID"/>
        </w:rPr>
      </w:pPr>
      <w:r w:rsidRPr="00AB0C44">
        <w:rPr>
          <w:rFonts w:ascii="Times New Roman" w:eastAsia="Times New Roman" w:hAnsi="Times New Roman"/>
          <w:sz w:val="20"/>
          <w:szCs w:val="20"/>
          <w:lang w:val="en-ID"/>
        </w:rPr>
        <w:t xml:space="preserve">Meskipun demikian, evaluasi ketahanan korosi tidak dapat dilakukan hanya berdasarkan nilai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E</m:t>
            </m:r>
          </m:e>
          <m:sub>
            <m:r>
              <m:rPr>
                <m:nor/>
              </m:rPr>
              <w:rPr>
                <w:rFonts w:ascii="Times New Roman" w:eastAsia="Times New Roman" w:hAnsi="Times New Roman"/>
                <w:sz w:val="20"/>
                <w:szCs w:val="20"/>
                <w:lang w:val="en-ID"/>
              </w:rPr>
              <m:t>corr</m:t>
            </m:r>
          </m:sub>
        </m:sSub>
      </m:oMath>
      <w:r w:rsidRPr="00AB0C44">
        <w:rPr>
          <w:rFonts w:ascii="Times New Roman" w:eastAsia="Times New Roman" w:hAnsi="Times New Roman"/>
          <w:sz w:val="20"/>
          <w:szCs w:val="20"/>
          <w:lang w:val="en-ID"/>
        </w:rPr>
        <w:t>. Parameter yang lebih representatif untuk menggambarkan laju degradasi material adalah densitas arus korosi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I</m:t>
            </m:r>
          </m:e>
          <m:sub>
            <m:r>
              <m:rPr>
                <m:nor/>
              </m:rPr>
              <w:rPr>
                <w:rFonts w:ascii="Times New Roman" w:eastAsia="Times New Roman" w:hAnsi="Times New Roman"/>
                <w:sz w:val="20"/>
                <w:szCs w:val="20"/>
                <w:lang w:val="en-ID"/>
              </w:rPr>
              <m:t>corr</m:t>
            </m:r>
          </m:sub>
        </m:sSub>
      </m:oMath>
      <w:r w:rsidRPr="00AB0C44">
        <w:rPr>
          <w:rFonts w:ascii="Times New Roman" w:eastAsia="Times New Roman" w:hAnsi="Times New Roman"/>
          <w:sz w:val="20"/>
          <w:szCs w:val="20"/>
          <w:lang w:val="en-ID"/>
        </w:rPr>
        <w:t xml:space="preserve">), karena nilai ini berhubungan langsung dengan kecepatan reaksi elektrokimia yang berlangsung pada permukaan material. Semakin kecil nilai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I</m:t>
            </m:r>
          </m:e>
          <m:sub>
            <m:r>
              <m:rPr>
                <m:nor/>
              </m:rPr>
              <w:rPr>
                <w:rFonts w:ascii="Times New Roman" w:eastAsia="Times New Roman" w:hAnsi="Times New Roman"/>
                <w:sz w:val="20"/>
                <w:szCs w:val="20"/>
                <w:lang w:val="en-ID"/>
              </w:rPr>
              <m:t>corr</m:t>
            </m:r>
          </m:sub>
        </m:sSub>
      </m:oMath>
      <w:r w:rsidRPr="00AB0C44">
        <w:rPr>
          <w:rFonts w:ascii="Times New Roman" w:eastAsia="Times New Roman" w:hAnsi="Times New Roman"/>
          <w:sz w:val="20"/>
          <w:szCs w:val="20"/>
          <w:lang w:val="en-ID"/>
        </w:rPr>
        <w:t>, semakin rendah laju pelarutan logam dan semakin baik ketahanan korosi material tersebut</w:t>
      </w:r>
      <w:r w:rsidR="006A0A37">
        <w:rPr>
          <w:rFonts w:ascii="Times New Roman" w:eastAsia="Times New Roman" w:hAnsi="Times New Roman"/>
          <w:sz w:val="20"/>
          <w:szCs w:val="20"/>
        </w:rPr>
        <w:t>.</w:t>
      </w:r>
    </w:p>
    <w:p w14:paraId="50C5A966" w14:textId="54A0DED2" w:rsidR="006A0A37" w:rsidRPr="006011F8" w:rsidRDefault="00A1547A" w:rsidP="006011F8">
      <w:pPr>
        <w:pStyle w:val="BodyText2"/>
        <w:spacing w:after="200" w:line="276" w:lineRule="auto"/>
        <w:ind w:firstLine="425"/>
        <w:jc w:val="both"/>
        <w:rPr>
          <w:rFonts w:ascii="Times New Roman" w:hAnsi="Times New Roman"/>
          <w:sz w:val="20"/>
          <w:szCs w:val="20"/>
        </w:rPr>
      </w:pPr>
      <w:r w:rsidRPr="00A1547A">
        <w:rPr>
          <w:rFonts w:ascii="Times New Roman" w:eastAsia="Times New Roman" w:hAnsi="Times New Roman"/>
          <w:sz w:val="20"/>
          <w:szCs w:val="20"/>
          <w:lang w:val="en-ID"/>
        </w:rPr>
        <w:t xml:space="preserve">Hasil pengujian menunjukkan bahwa paduan Ti-5Mo-9Nb yang dihomogenisasi selama 9 jam memiliki nilai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I</m:t>
            </m:r>
          </m:e>
          <m:sub>
            <m:r>
              <m:rPr>
                <m:nor/>
              </m:rPr>
              <w:rPr>
                <w:rFonts w:ascii="Times New Roman" w:eastAsia="Times New Roman" w:hAnsi="Times New Roman"/>
                <w:sz w:val="20"/>
                <w:szCs w:val="20"/>
                <w:lang w:val="en-ID"/>
              </w:rPr>
              <m:t>corr</m:t>
            </m:r>
          </m:sub>
        </m:sSub>
      </m:oMath>
      <w:r w:rsidRPr="00A1547A">
        <w:rPr>
          <w:rFonts w:ascii="Times New Roman" w:eastAsia="Times New Roman" w:hAnsi="Times New Roman"/>
          <w:sz w:val="20"/>
          <w:szCs w:val="20"/>
          <w:lang w:val="en-ID"/>
        </w:rPr>
        <w:t xml:space="preserve"> paling rendah, yaitu 211,420 nA, dibandingkan homogenisasi 3 jam (506,290 nA) maupun 6 jam (801,880 nA). Pada homogenisasi 3 jam, difusi Mo dan Nb dimungkinkan belum sepenuhnya homogen. Namun, struktur yang masih relatif heterogen dapat menghasilkan permukaan dengan karakter elektrokimia tertentu yang ternyata menghasilkan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I</m:t>
            </m:r>
          </m:e>
          <m:sub>
            <m:r>
              <m:rPr>
                <m:nor/>
              </m:rPr>
              <w:rPr>
                <w:rFonts w:ascii="Times New Roman" w:eastAsia="Times New Roman" w:hAnsi="Times New Roman"/>
                <w:sz w:val="20"/>
                <w:szCs w:val="20"/>
                <w:lang w:val="en-ID"/>
              </w:rPr>
              <m:t>corr</m:t>
            </m:r>
          </m:sub>
        </m:sSub>
      </m:oMath>
      <w:r w:rsidRPr="00A1547A">
        <w:rPr>
          <w:rFonts w:ascii="Times New Roman" w:eastAsia="Times New Roman" w:hAnsi="Times New Roman"/>
          <w:sz w:val="20"/>
          <w:szCs w:val="20"/>
          <w:lang w:val="en-ID"/>
        </w:rPr>
        <w:t xml:space="preserve"> lebih rendah daripada sampel 6 jam. Sementara itu, pada homogenisasi 9 jam, difusi unsur paduan berlangsung lebih jauh sehingga distribusi Mo dan Nb menjadi lebih homogen. Kondisi tersebut dapat menghasilkan permukaan yang lebih seragam secara elektrokimia dan pembentukan lapisan pasif yang lebih stabil</w:t>
      </w:r>
      <w:r w:rsidR="00B32D4C" w:rsidRPr="008858C1">
        <w:rPr>
          <w:rFonts w:ascii="Times New Roman" w:hAnsi="Times New Roman"/>
          <w:sz w:val="20"/>
          <w:szCs w:val="20"/>
        </w:rPr>
        <w:t>.</w:t>
      </w:r>
      <w:r w:rsidR="006011F8">
        <w:rPr>
          <w:rFonts w:ascii="Times New Roman" w:hAnsi="Times New Roman"/>
          <w:sz w:val="20"/>
          <w:szCs w:val="20"/>
        </w:rPr>
        <w:t xml:space="preserve"> </w:t>
      </w:r>
      <w:r w:rsidRPr="00A1547A">
        <w:rPr>
          <w:rFonts w:ascii="Times New Roman" w:eastAsia="Times New Roman" w:hAnsi="Times New Roman"/>
          <w:sz w:val="20"/>
          <w:szCs w:val="20"/>
        </w:rPr>
        <w:t>Penurunan densitas arus korosi tersebut menunjukkan bahwa perlakuan homogenisasi yang lebih lama menghasilkan lapisan pasif yang lebih stabil dan lebih efektif menghambat perpindahan muatan selama proses korosi. Homogenisasi yang berlangsung lebih lama memungkinkan difusi atom Mo dan Nb menjadi lebih merata di dalam matriks titanium, sehingga mengurangi segregasi mikro dan memperkecil terbentuknya sel galvanik lokal yang dapat mempercepat korosi</w:t>
      </w:r>
      <w:r w:rsidR="00501C02">
        <w:rPr>
          <w:rFonts w:ascii="Times New Roman" w:eastAsia="Times New Roman" w:hAnsi="Times New Roman"/>
          <w:sz w:val="20"/>
          <w:szCs w:val="20"/>
        </w:rPr>
        <w:t xml:space="preserve"> </w:t>
      </w:r>
      <w:r w:rsidR="00501C02">
        <w:rPr>
          <w:rFonts w:ascii="Times New Roman" w:eastAsia="Times New Roman" w:hAnsi="Times New Roman"/>
          <w:sz w:val="20"/>
          <w:szCs w:val="20"/>
        </w:rPr>
        <w:fldChar w:fldCharType="begin" w:fldLock="1"/>
      </w:r>
      <w:r w:rsidR="00501C02">
        <w:rPr>
          <w:rFonts w:ascii="Times New Roman" w:eastAsia="Times New Roman" w:hAnsi="Times New Roman"/>
          <w:sz w:val="20"/>
          <w:szCs w:val="20"/>
        </w:rPr>
        <w:instrText>ADDIN CSL_CITATION {"citationItems":[{"id":"ITEM-1","itemData":{"DOI":"https://doi.org/10.1016/j.jallcom.2014.01.173","ISSN":"0925-8388","abstract":"Metastable β-Ti alloys combine low elastic modulus, excellent mechanical strength as well as good corrosion resistance. Wherever, the presence of nontoxic elements such as Nb, Ta, Mo, and Zr is an important advantage. With such properties this type alloy has been developed for orthopedic applications. Previous studies had shown that the Ti–12Mo–13Nb and Ti–10Mo–20Nb alloys aged at 500°C presented higher hardness/elastic modulus ratio compared to commercially Ti–6Al–4V, indicating a great potential for biomedical application. However, additional studies are needed such as corrosion resistance. Therefore, the objective of this work was to analyze the electrochemical behavior of the Ti–12Mo–13Nb and Ti–10Mo–20Nb alloys aged at 500°C/24h and 500°C/4h, respectively. The electrochemical behavior was carried through by potentiodynamic polarization curves in Ringer’s solutions to simulate the body fluid. The Ti–10Mo–20Nb alloy showed to be more resistant to corrosion when compared to Ti–12Mo–13Nb alloy and the commercially Ti–6Al–4V alloy.","author":[{"dropping-particle":"","family":"Almeida","given":"L H","non-dropping-particle":"de","parse-names":false,"suffix":""},{"dropping-particle":"","family":"Bastos","given":"I N","non-dropping-particle":"","parse-names":false,"suffix":""},{"dropping-particle":"","family":"Santos","given":"I D","non-dropping-particle":"","parse-names":false,"suffix":""},{"dropping-particle":"","family":"Dutra","given":"A J B","non-dropping-particle":"","parse-names":false,"suffix":""},{"dropping-particle":"","family":"Nunes","given":"C A","non-dropping-particle":"","parse-names":false,"suffix":""},{"dropping-particle":"","family":"Gabriel","given":"S B","non-dropping-particle":"","parse-names":false,"suffix":""}],"container-title":"Journal of Alloys and Compounds","id":"ITEM-1","issued":{"date-parts":[["2014"]]},"page":"S666-S669","title":"Corrosion resistance of aged Ti–Mo–Nb alloys for biomedical applications","type":"article-journal","volume":"615"},"uris":["http://www.mendeley.com/documents/?uuid=4b0ac67d-6fa9-4cb0-a9cb-e168169932d9"]},{"id":"ITEM-2","itemData":{"DOI":"https://doi.org/10.1016/j.jallcom.2020.155693","ISSN":"0925-8388","abstract":"A series of novel β-type Ti-Zr-Nb-Mo alloys was fabricated to develop potential biomedical materials. The effects of the Mo content on microstructure, mechanical properties and electrochemical behavior were investigated in depth. The phase composition of all Ti-Zr-Nb-Mo alloys consists of a single β phase. The grains are obviously refined due to the addition Mo. The average grain size of the (TiZr)72Nb15Mo13 alloy is the smallest. The yield strength and hardness of the alloys are significantly improved as the content of the Mo element increases. Due to the contributions of the fine-grained and solution strengthening, the (TiZr)70Nb15Mo15 alloy exhibits the highest yield strength (834 MPa) and hardness (486 HV). The elastic modulus of the Ti-Zr-Nb-Mo alloys ranges from 96 GPa to 105 GPa, which is lower than that of the Ti-6Al-4V alloy. The potentiodynamic polarization curves and electrochemical impedance spectroscopy show that each sample exhibits a great corrosion behavior in the simulated body fluid at 37 °C. The corrosion resistance of Ti-Zr-Nb-Mo alloys is markedly altered by adding the Mo element. In particular, the (TiZr)72Nb15Mo13 alloy exhibits the best corrosion resistance of all the samples, ant its corrosion potential and corrosion current density are −0.344 ± 0.005 V and 71.9 ± 5.3 nA•cm−2, respectively. This finding is potenially explained by the fact that grain refinement leads to the formation of a compact and stable passive film on the surface of the alloy.","author":[{"dropping-particle":"","family":"Chui","given":"Pengfei","non-dropping-particle":"","parse-names":false,"suffix":""},{"dropping-particle":"","family":"Jing","given":"Ran","non-dropping-particle":"","parse-names":false,"suffix":""},{"dropping-particle":"","family":"Zhang","given":"Fenggang","non-dropping-particle":"","parse-names":false,"suffix":""},{"dropping-particle":"","family":"Li","given":"Jianghua","non-dropping-particle":"","parse-names":false,"suffix":""},{"dropping-particle":"","family":"Feng","given":"Tian","non-dropping-particle":"","parse-names":false,"suffix":""}],"container-title":"Journal of Alloys and Compounds","id":"ITEM-2","issued":{"date-parts":[["2020"]]},"page":"155693","title":"Mechanical properties and corrosion behavior of β-type Ti-Zr-Nb-Mo alloys for biomedical application","type":"article-journal","volume":"842"},"uris":["http://www.mendeley.com/documents/?uuid=746176d1-ca63-4baf-9185-6015ca1f533d"]}],"mendeley":{"formattedCitation":"[13], [14]","plainTextFormattedCitation":"[13], [14]"},"properties":{"noteIndex":0},"schema":"https://github.com/citation-style-language/schema/raw/master/csl-citation.json"}</w:instrText>
      </w:r>
      <w:r w:rsidR="00501C02">
        <w:rPr>
          <w:rFonts w:ascii="Times New Roman" w:eastAsia="Times New Roman" w:hAnsi="Times New Roman"/>
          <w:sz w:val="20"/>
          <w:szCs w:val="20"/>
        </w:rPr>
        <w:fldChar w:fldCharType="separate"/>
      </w:r>
      <w:r w:rsidR="00501C02" w:rsidRPr="00501C02">
        <w:rPr>
          <w:rFonts w:ascii="Times New Roman" w:eastAsia="Times New Roman" w:hAnsi="Times New Roman"/>
          <w:noProof/>
          <w:sz w:val="20"/>
          <w:szCs w:val="20"/>
        </w:rPr>
        <w:t>[13], [14]</w:t>
      </w:r>
      <w:r w:rsidR="00501C02">
        <w:rPr>
          <w:rFonts w:ascii="Times New Roman" w:eastAsia="Times New Roman" w:hAnsi="Times New Roman"/>
          <w:sz w:val="20"/>
          <w:szCs w:val="20"/>
        </w:rPr>
        <w:fldChar w:fldCharType="end"/>
      </w:r>
      <w:r w:rsidR="00B32D4C">
        <w:rPr>
          <w:rFonts w:ascii="Times New Roman" w:eastAsia="Times New Roman" w:hAnsi="Times New Roman"/>
          <w:sz w:val="20"/>
          <w:szCs w:val="20"/>
        </w:rPr>
        <w:t>.</w:t>
      </w:r>
    </w:p>
    <w:p w14:paraId="051C39FB" w14:textId="391CB277" w:rsidR="00B32D4C" w:rsidRDefault="00691076" w:rsidP="00DD3B6B">
      <w:pPr>
        <w:pStyle w:val="BodyText2"/>
        <w:spacing w:after="200" w:line="276" w:lineRule="auto"/>
        <w:ind w:firstLine="425"/>
        <w:jc w:val="both"/>
        <w:rPr>
          <w:rFonts w:ascii="Times New Roman" w:eastAsia="Times New Roman" w:hAnsi="Times New Roman"/>
          <w:sz w:val="20"/>
          <w:szCs w:val="20"/>
        </w:rPr>
      </w:pPr>
      <w:r w:rsidRPr="00691076">
        <w:rPr>
          <w:rFonts w:ascii="Times New Roman" w:eastAsia="Times New Roman" w:hAnsi="Times New Roman"/>
          <w:sz w:val="20"/>
          <w:szCs w:val="20"/>
        </w:rPr>
        <w:t>Kecenderungan tersebut tercermin pula pada nilai laju korosi yang diperoleh dari hasil perhitungan berdasarkan standar ASTM G102. Sampel dengan perlakuan homogenisasi selama 9 jam menunjukkan laju korosi paling rendah, yaitu 0,0012406 mm/tahun, diikuti oleh homogenisasi 6 jam sebesar 0,0028571 mm/tahun, sedangkan homogenisasi 3 jam memiliki laju korosi tertinggi sebesar 0,0091301 mm/tahun. Penurunan laju korosi dari homogenisasi 3 jam ke 9 jam mencapai lebih dari 86%, yang menunjukkan peningkatan ketahanan korosi yang sangat signifikan akibat perlakuan homogenisasi yang lebih lama</w:t>
      </w:r>
      <w:r w:rsidR="00B32D4C">
        <w:rPr>
          <w:rFonts w:ascii="Times New Roman" w:eastAsia="Times New Roman" w:hAnsi="Times New Roman"/>
          <w:sz w:val="20"/>
          <w:szCs w:val="20"/>
        </w:rPr>
        <w:t>.</w:t>
      </w:r>
    </w:p>
    <w:p w14:paraId="36415958" w14:textId="35DCE13D" w:rsidR="00B32D4C" w:rsidRPr="00E71362" w:rsidRDefault="00E71362" w:rsidP="00E71362">
      <w:pPr>
        <w:pStyle w:val="BodyText2"/>
        <w:spacing w:after="200" w:line="276" w:lineRule="auto"/>
        <w:ind w:firstLine="425"/>
        <w:jc w:val="both"/>
        <w:rPr>
          <w:rFonts w:ascii="Times New Roman" w:eastAsia="Times New Roman" w:hAnsi="Times New Roman"/>
          <w:sz w:val="20"/>
          <w:szCs w:val="20"/>
          <w:lang w:val="en-ID"/>
        </w:rPr>
      </w:pPr>
      <w:r w:rsidRPr="00E71362">
        <w:rPr>
          <w:rFonts w:ascii="Times New Roman" w:eastAsia="Times New Roman" w:hAnsi="Times New Roman"/>
          <w:sz w:val="20"/>
          <w:szCs w:val="20"/>
          <w:lang w:val="en-ID"/>
        </w:rPr>
        <w:t xml:space="preserve">Peningkatan ketahanan korosi tersebut berkaitan erat dengan perubahan mikrostruktur selama proses homogenisasi. Pada waktu penahanan yang lebih lama, difusi unsur Mo dan Nb berlangsung secara lebih sempurna sehingga distribusi kedua unsur penstabil fasa </w:t>
      </w:r>
      <m:oMath>
        <m:r>
          <w:rPr>
            <w:rFonts w:ascii="Cambria Math" w:eastAsia="Times New Roman" w:hAnsi="Cambria Math"/>
            <w:sz w:val="20"/>
            <w:szCs w:val="20"/>
            <w:lang w:val="en-ID"/>
          </w:rPr>
          <m:t>β</m:t>
        </m:r>
      </m:oMath>
      <w:r w:rsidRPr="00E71362">
        <w:rPr>
          <w:rFonts w:ascii="Times New Roman" w:eastAsia="Times New Roman" w:hAnsi="Times New Roman"/>
          <w:sz w:val="20"/>
          <w:szCs w:val="20"/>
          <w:lang w:val="en-ID"/>
        </w:rPr>
        <w:t xml:space="preserve"> menjadi lebih homogen. Kondisi ini mengurangi segregasi unsur, menghilangkan daerah-daerah dengan perbedaan potensial elektrokimia, serta menghasilkan mikrostruktur </w:t>
      </w:r>
      <m:oMath>
        <m:r>
          <w:rPr>
            <w:rFonts w:ascii="Cambria Math" w:eastAsia="Times New Roman" w:hAnsi="Cambria Math"/>
            <w:sz w:val="20"/>
            <w:szCs w:val="20"/>
            <w:lang w:val="en-ID"/>
          </w:rPr>
          <m:t>α+β</m:t>
        </m:r>
      </m:oMath>
      <w:r w:rsidRPr="00E71362">
        <w:rPr>
          <w:rFonts w:ascii="Times New Roman" w:eastAsia="Times New Roman" w:hAnsi="Times New Roman"/>
          <w:sz w:val="20"/>
          <w:szCs w:val="20"/>
          <w:lang w:val="en-ID"/>
        </w:rPr>
        <w:t xml:space="preserve"> yang lebih seragam. Mikrostruktur yang homogen akan mengurangi terjadinya korosi mikrogalvanis di antara daerah yang memiliki komposisi berbeda, sehingga memperlambat proses pelarutan logam</w:t>
      </w:r>
      <w:r w:rsidR="00B32D4C">
        <w:rPr>
          <w:rFonts w:ascii="Times New Roman" w:eastAsia="Times New Roman" w:hAnsi="Times New Roman"/>
          <w:sz w:val="20"/>
          <w:szCs w:val="20"/>
        </w:rPr>
        <w:t>.</w:t>
      </w:r>
    </w:p>
    <w:p w14:paraId="1F5F321A" w14:textId="5454ED95" w:rsidR="00B32D4C" w:rsidRPr="00483C73" w:rsidRDefault="00483C73" w:rsidP="00483C73">
      <w:pPr>
        <w:pStyle w:val="BodyText2"/>
        <w:spacing w:after="200" w:line="276" w:lineRule="auto"/>
        <w:ind w:firstLine="425"/>
        <w:jc w:val="both"/>
        <w:rPr>
          <w:rFonts w:ascii="Times New Roman" w:eastAsia="Times New Roman" w:hAnsi="Times New Roman"/>
          <w:sz w:val="20"/>
          <w:szCs w:val="20"/>
          <w:lang w:val="en-ID"/>
        </w:rPr>
      </w:pPr>
      <w:r w:rsidRPr="00483C73">
        <w:rPr>
          <w:rFonts w:ascii="Times New Roman" w:eastAsia="Times New Roman" w:hAnsi="Times New Roman"/>
          <w:sz w:val="20"/>
          <w:szCs w:val="20"/>
          <w:lang w:val="en-ID"/>
        </w:rPr>
        <w:t xml:space="preserve">Selain memperbaiki homogenitas mikrostruktur, distribusi unsur Mo dan Nb yang lebih merata juga meningkatkan kualitas lapisan pasif yang terbentuk pada permukaan paduan. Titanium secara alami membentuk lapisan </w:t>
      </w:r>
      <m:oMath>
        <m:sSub>
          <m:sSubPr>
            <m:ctrlPr>
              <w:rPr>
                <w:rFonts w:ascii="Cambria Math" w:eastAsia="Times New Roman" w:hAnsi="Cambria Math"/>
                <w:sz w:val="20"/>
                <w:szCs w:val="20"/>
                <w:lang w:val="en-ID"/>
              </w:rPr>
            </m:ctrlPr>
          </m:sSubPr>
          <m:e>
            <m:r>
              <m:rPr>
                <m:nor/>
              </m:rPr>
              <w:rPr>
                <w:rFonts w:ascii="Times New Roman" w:eastAsia="Times New Roman" w:hAnsi="Times New Roman"/>
                <w:sz w:val="20"/>
                <w:szCs w:val="20"/>
                <w:lang w:val="en-ID"/>
              </w:rPr>
              <m:t>TiO</m:t>
            </m:r>
          </m:e>
          <m:sub>
            <m:r>
              <w:rPr>
                <w:rFonts w:ascii="Cambria Math" w:eastAsia="Times New Roman" w:hAnsi="Cambria Math"/>
                <w:sz w:val="20"/>
                <w:szCs w:val="20"/>
                <w:lang w:val="en-ID"/>
              </w:rPr>
              <m:t>2</m:t>
            </m:r>
          </m:sub>
        </m:sSub>
      </m:oMath>
      <w:r w:rsidRPr="00483C73">
        <w:rPr>
          <w:rFonts w:ascii="Times New Roman" w:eastAsia="Times New Roman" w:hAnsi="Times New Roman"/>
          <w:sz w:val="20"/>
          <w:szCs w:val="20"/>
          <w:lang w:val="en-ID"/>
        </w:rPr>
        <w:t xml:space="preserve"> yang tipis tetapi sangat stabil ketika berada dalam lingkungan yang mengandung oksigen. Kehadiran unsur molibdenum dan niobium memperkuat lapisan pasif tersebut melalui pembentukan oksida </w:t>
      </w:r>
      <m:oMath>
        <m:sSub>
          <m:sSubPr>
            <m:ctrlPr>
              <w:rPr>
                <w:rFonts w:ascii="Cambria Math" w:eastAsia="Times New Roman" w:hAnsi="Cambria Math"/>
                <w:sz w:val="20"/>
                <w:szCs w:val="20"/>
                <w:lang w:val="en-ID"/>
              </w:rPr>
            </m:ctrlPr>
          </m:sSubPr>
          <m:e>
            <m:r>
              <m:rPr>
                <m:nor/>
              </m:rPr>
              <w:rPr>
                <w:rFonts w:ascii="Times New Roman" w:eastAsia="Times New Roman" w:hAnsi="Times New Roman"/>
                <w:sz w:val="20"/>
                <w:szCs w:val="20"/>
                <w:lang w:val="en-ID"/>
              </w:rPr>
              <m:t>MoO</m:t>
            </m:r>
          </m:e>
          <m:sub>
            <m:r>
              <w:rPr>
                <w:rFonts w:ascii="Cambria Math" w:eastAsia="Times New Roman" w:hAnsi="Cambria Math"/>
                <w:sz w:val="20"/>
                <w:szCs w:val="20"/>
                <w:lang w:val="en-ID"/>
              </w:rPr>
              <m:t>3</m:t>
            </m:r>
          </m:sub>
        </m:sSub>
      </m:oMath>
      <w:r w:rsidRPr="00483C73">
        <w:rPr>
          <w:rFonts w:ascii="Times New Roman" w:eastAsia="Times New Roman" w:hAnsi="Times New Roman"/>
          <w:sz w:val="20"/>
          <w:szCs w:val="20"/>
          <w:lang w:val="en-ID"/>
        </w:rPr>
        <w:t xml:space="preserve"> dan </w:t>
      </w:r>
      <m:oMath>
        <m:sSub>
          <m:sSubPr>
            <m:ctrlPr>
              <w:rPr>
                <w:rFonts w:ascii="Cambria Math" w:eastAsia="Times New Roman" w:hAnsi="Cambria Math"/>
                <w:sz w:val="20"/>
                <w:szCs w:val="20"/>
                <w:lang w:val="en-ID"/>
              </w:rPr>
            </m:ctrlPr>
          </m:sSubPr>
          <m:e>
            <m:r>
              <m:rPr>
                <m:nor/>
              </m:rPr>
              <w:rPr>
                <w:rFonts w:ascii="Times New Roman" w:eastAsia="Times New Roman" w:hAnsi="Times New Roman"/>
                <w:sz w:val="20"/>
                <w:szCs w:val="20"/>
                <w:lang w:val="en-ID"/>
              </w:rPr>
              <m:t>Nb</m:t>
            </m:r>
          </m:e>
          <m:sub>
            <m:r>
              <w:rPr>
                <w:rFonts w:ascii="Cambria Math" w:eastAsia="Times New Roman" w:hAnsi="Cambria Math"/>
                <w:sz w:val="20"/>
                <w:szCs w:val="20"/>
                <w:lang w:val="en-ID"/>
              </w:rPr>
              <m:t>2</m:t>
            </m:r>
          </m:sub>
        </m:sSub>
        <m:sSub>
          <m:sSubPr>
            <m:ctrlPr>
              <w:rPr>
                <w:rFonts w:ascii="Cambria Math" w:eastAsia="Times New Roman" w:hAnsi="Cambria Math"/>
                <w:sz w:val="20"/>
                <w:szCs w:val="20"/>
                <w:lang w:val="en-ID"/>
              </w:rPr>
            </m:ctrlPr>
          </m:sSubPr>
          <m:e>
            <m:r>
              <m:rPr>
                <m:nor/>
              </m:rPr>
              <w:rPr>
                <w:rFonts w:ascii="Times New Roman" w:eastAsia="Times New Roman" w:hAnsi="Times New Roman"/>
                <w:sz w:val="20"/>
                <w:szCs w:val="20"/>
                <w:lang w:val="en-ID"/>
              </w:rPr>
              <m:t>O</m:t>
            </m:r>
          </m:e>
          <m:sub>
            <m:r>
              <w:rPr>
                <w:rFonts w:ascii="Cambria Math" w:eastAsia="Times New Roman" w:hAnsi="Cambria Math"/>
                <w:sz w:val="20"/>
                <w:szCs w:val="20"/>
                <w:lang w:val="en-ID"/>
              </w:rPr>
              <m:t>5</m:t>
            </m:r>
          </m:sub>
        </m:sSub>
      </m:oMath>
      <w:r w:rsidRPr="00483C73">
        <w:rPr>
          <w:rFonts w:ascii="Times New Roman" w:eastAsia="Times New Roman" w:hAnsi="Times New Roman"/>
          <w:sz w:val="20"/>
          <w:szCs w:val="20"/>
          <w:lang w:val="en-ID"/>
        </w:rPr>
        <w:t xml:space="preserve">, yang meningkatkan stabilitas kimia lapisan pasif, mempercepat proses repasivasi setelah terjadi kerusakan lokal, serta meningkatkan ketahanan terhadap serangan ion klorida yang terdapat dalam larutan fisiologis seperti </w:t>
      </w:r>
      <w:r w:rsidRPr="00483C73">
        <w:rPr>
          <w:rFonts w:ascii="Times New Roman" w:eastAsia="Times New Roman" w:hAnsi="Times New Roman"/>
          <w:i/>
          <w:iCs/>
          <w:sz w:val="20"/>
          <w:szCs w:val="20"/>
          <w:lang w:val="en-ID"/>
        </w:rPr>
        <w:t>Hank's Balanced Salt Solution</w:t>
      </w:r>
      <w:r w:rsidRPr="00483C73">
        <w:rPr>
          <w:rFonts w:ascii="Times New Roman" w:eastAsia="Times New Roman" w:hAnsi="Times New Roman"/>
          <w:sz w:val="20"/>
          <w:szCs w:val="20"/>
          <w:lang w:val="en-ID"/>
        </w:rPr>
        <w:t xml:space="preserve"> (HBSS). Oleh karena itu, semakin homogen distribusi unsur Mo dan Nb akibat perlakuan homogenisasi, semakin baik pula kemampuan lapisan pasif dalam melindungi permukaan material dari proses korosi</w:t>
      </w:r>
      <w:r w:rsidR="00B32D4C">
        <w:rPr>
          <w:rFonts w:ascii="Times New Roman" w:eastAsia="Times New Roman" w:hAnsi="Times New Roman"/>
          <w:sz w:val="20"/>
          <w:szCs w:val="20"/>
        </w:rPr>
        <w:t>.</w:t>
      </w:r>
    </w:p>
    <w:p w14:paraId="0C2A3112" w14:textId="7DBC5669" w:rsidR="00B32D4C" w:rsidRPr="00450AF2" w:rsidRDefault="00450AF2" w:rsidP="00450AF2">
      <w:pPr>
        <w:pStyle w:val="BodyText2"/>
        <w:spacing w:after="200" w:line="276" w:lineRule="auto"/>
        <w:ind w:firstLine="425"/>
        <w:jc w:val="both"/>
        <w:rPr>
          <w:rFonts w:ascii="Times New Roman" w:eastAsia="Times New Roman" w:hAnsi="Times New Roman"/>
          <w:sz w:val="20"/>
          <w:szCs w:val="20"/>
          <w:lang w:val="en-ID"/>
        </w:rPr>
      </w:pPr>
      <w:r w:rsidRPr="00450AF2">
        <w:rPr>
          <w:rFonts w:ascii="Times New Roman" w:eastAsia="Times New Roman" w:hAnsi="Times New Roman"/>
          <w:sz w:val="20"/>
          <w:szCs w:val="20"/>
          <w:lang w:val="en-ID"/>
        </w:rPr>
        <w:t xml:space="preserve">Fenomena menarik terlihat pada sampel homogenisasi 6 jam, yang memiliki nilai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E</m:t>
            </m:r>
          </m:e>
          <m:sub>
            <m:r>
              <m:rPr>
                <m:nor/>
              </m:rPr>
              <w:rPr>
                <w:rFonts w:ascii="Times New Roman" w:eastAsia="Times New Roman" w:hAnsi="Times New Roman"/>
                <w:sz w:val="20"/>
                <w:szCs w:val="20"/>
                <w:lang w:val="en-ID"/>
              </w:rPr>
              <m:t>corr</m:t>
            </m:r>
          </m:sub>
        </m:sSub>
      </m:oMath>
      <w:r w:rsidRPr="00450AF2">
        <w:rPr>
          <w:rFonts w:ascii="Times New Roman" w:eastAsia="Times New Roman" w:hAnsi="Times New Roman"/>
          <w:sz w:val="20"/>
          <w:szCs w:val="20"/>
          <w:lang w:val="en-ID"/>
        </w:rPr>
        <w:t xml:space="preserve"> paling positif tetapi menunjukkan nilai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I</m:t>
            </m:r>
          </m:e>
          <m:sub>
            <m:r>
              <m:rPr>
                <m:nor/>
              </m:rPr>
              <w:rPr>
                <w:rFonts w:ascii="Times New Roman" w:eastAsia="Times New Roman" w:hAnsi="Times New Roman"/>
                <w:sz w:val="20"/>
                <w:szCs w:val="20"/>
                <w:lang w:val="en-ID"/>
              </w:rPr>
              <m:t>corr</m:t>
            </m:r>
          </m:sub>
        </m:sSub>
      </m:oMath>
      <w:r w:rsidRPr="00450AF2">
        <w:rPr>
          <w:rFonts w:ascii="Times New Roman" w:eastAsia="Times New Roman" w:hAnsi="Times New Roman"/>
          <w:sz w:val="20"/>
          <w:szCs w:val="20"/>
          <w:lang w:val="en-ID"/>
        </w:rPr>
        <w:t xml:space="preserve"> dan laju korosi yang lebih tinggi dibandingkan sampel homogenisasi 9 jam. Hal ini </w:t>
      </w:r>
      <w:r w:rsidRPr="00450AF2">
        <w:rPr>
          <w:rFonts w:ascii="Times New Roman" w:eastAsia="Times New Roman" w:hAnsi="Times New Roman"/>
          <w:sz w:val="20"/>
          <w:szCs w:val="20"/>
          <w:lang w:val="en-ID"/>
        </w:rPr>
        <w:lastRenderedPageBreak/>
        <w:t xml:space="preserve">menunjukkan bahwa nilai potensial korosi tidak selalu berbanding lurus dengan ketahanan korosi aktual. Nilai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E</m:t>
            </m:r>
          </m:e>
          <m:sub>
            <m:r>
              <m:rPr>
                <m:nor/>
              </m:rPr>
              <w:rPr>
                <w:rFonts w:ascii="Times New Roman" w:eastAsia="Times New Roman" w:hAnsi="Times New Roman"/>
                <w:sz w:val="20"/>
                <w:szCs w:val="20"/>
                <w:lang w:val="en-ID"/>
              </w:rPr>
              <m:t>corr</m:t>
            </m:r>
          </m:sub>
        </m:sSub>
      </m:oMath>
      <w:r w:rsidRPr="00450AF2">
        <w:rPr>
          <w:rFonts w:ascii="Times New Roman" w:eastAsia="Times New Roman" w:hAnsi="Times New Roman"/>
          <w:sz w:val="20"/>
          <w:szCs w:val="20"/>
          <w:lang w:val="en-ID"/>
        </w:rPr>
        <w:t xml:space="preserve"> hanya menggambarkan kecenderungan awal material terhadap proses korosi secara termodinamis, sedangkan nilai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I</m:t>
            </m:r>
          </m:e>
          <m:sub>
            <m:r>
              <m:rPr>
                <m:nor/>
              </m:rPr>
              <w:rPr>
                <w:rFonts w:ascii="Times New Roman" w:eastAsia="Times New Roman" w:hAnsi="Times New Roman"/>
                <w:sz w:val="20"/>
                <w:szCs w:val="20"/>
                <w:lang w:val="en-ID"/>
              </w:rPr>
              <m:t>corr</m:t>
            </m:r>
          </m:sub>
        </m:sSub>
      </m:oMath>
      <w:r w:rsidRPr="00450AF2">
        <w:rPr>
          <w:rFonts w:ascii="Times New Roman" w:eastAsia="Times New Roman" w:hAnsi="Times New Roman"/>
          <w:sz w:val="20"/>
          <w:szCs w:val="20"/>
          <w:lang w:val="en-ID"/>
        </w:rPr>
        <w:t xml:space="preserve"> mencerminkan kinetika reaksi korosi yang sesungguhnya. Dengan demikian, dalam mengevaluasi performa biomaterial, parameter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I</m:t>
            </m:r>
          </m:e>
          <m:sub>
            <m:r>
              <m:rPr>
                <m:nor/>
              </m:rPr>
              <w:rPr>
                <w:rFonts w:ascii="Times New Roman" w:eastAsia="Times New Roman" w:hAnsi="Times New Roman"/>
                <w:sz w:val="20"/>
                <w:szCs w:val="20"/>
                <w:lang w:val="en-ID"/>
              </w:rPr>
              <m:t>corr</m:t>
            </m:r>
          </m:sub>
        </m:sSub>
      </m:oMath>
      <w:r w:rsidRPr="00450AF2">
        <w:rPr>
          <w:rFonts w:ascii="Times New Roman" w:eastAsia="Times New Roman" w:hAnsi="Times New Roman"/>
          <w:sz w:val="20"/>
          <w:szCs w:val="20"/>
          <w:lang w:val="en-ID"/>
        </w:rPr>
        <w:t xml:space="preserve"> dan laju korosi bersifat lebih dominan dibandingkan hanya menggunakan nilai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E</m:t>
            </m:r>
          </m:e>
          <m:sub>
            <m:r>
              <m:rPr>
                <m:nor/>
              </m:rPr>
              <w:rPr>
                <w:rFonts w:ascii="Times New Roman" w:eastAsia="Times New Roman" w:hAnsi="Times New Roman"/>
                <w:sz w:val="20"/>
                <w:szCs w:val="20"/>
                <w:lang w:val="en-ID"/>
              </w:rPr>
              <m:t>corr</m:t>
            </m:r>
          </m:sub>
        </m:sSub>
      </m:oMath>
      <w:r w:rsidR="00B32D4C">
        <w:rPr>
          <w:rFonts w:ascii="Times New Roman" w:eastAsia="Times New Roman" w:hAnsi="Times New Roman"/>
          <w:sz w:val="20"/>
          <w:szCs w:val="20"/>
        </w:rPr>
        <w:t>.</w:t>
      </w:r>
    </w:p>
    <w:p w14:paraId="1DCC1A9B" w14:textId="7AA45025" w:rsidR="00B32D4C" w:rsidRPr="00D73A72" w:rsidRDefault="00D73A72" w:rsidP="00D73A72">
      <w:pPr>
        <w:pStyle w:val="BodyText2"/>
        <w:spacing w:after="200" w:line="276" w:lineRule="auto"/>
        <w:ind w:firstLine="425"/>
        <w:jc w:val="both"/>
        <w:rPr>
          <w:rFonts w:ascii="Times New Roman" w:eastAsia="Times New Roman" w:hAnsi="Times New Roman"/>
          <w:sz w:val="20"/>
          <w:szCs w:val="20"/>
          <w:lang w:val="en-ID"/>
        </w:rPr>
      </w:pPr>
      <w:r w:rsidRPr="00D73A72">
        <w:rPr>
          <w:rFonts w:ascii="Times New Roman" w:eastAsia="Times New Roman" w:hAnsi="Times New Roman"/>
          <w:sz w:val="20"/>
          <w:szCs w:val="20"/>
          <w:lang w:val="en-ID"/>
        </w:rPr>
        <w:t>Secara keseluruhan, hasil penelitian menunjukkan bahwa peningkatan waktu homogenisasi memberikan pengaruh yang signifikan terhadap peningkatan ketahanan korosi paduan Ti-5Mo-9Nb. Perlakuan homogenisasi selama 9 jam menghasilkan kombinasi sifat terbaik, yaitu densitas arus korosi paling rendah (</w:t>
      </w:r>
      <m:oMath>
        <m:sSub>
          <m:sSubPr>
            <m:ctrlPr>
              <w:rPr>
                <w:rFonts w:ascii="Cambria Math" w:eastAsia="Times New Roman" w:hAnsi="Cambria Math"/>
                <w:sz w:val="20"/>
                <w:szCs w:val="20"/>
                <w:lang w:val="en-ID"/>
              </w:rPr>
            </m:ctrlPr>
          </m:sSubPr>
          <m:e>
            <m:r>
              <w:rPr>
                <w:rFonts w:ascii="Cambria Math" w:eastAsia="Times New Roman" w:hAnsi="Cambria Math"/>
                <w:sz w:val="20"/>
                <w:szCs w:val="20"/>
                <w:lang w:val="en-ID"/>
              </w:rPr>
              <m:t>I</m:t>
            </m:r>
          </m:e>
          <m:sub>
            <m:r>
              <m:rPr>
                <m:nor/>
              </m:rPr>
              <w:rPr>
                <w:rFonts w:ascii="Times New Roman" w:eastAsia="Times New Roman" w:hAnsi="Times New Roman"/>
                <w:sz w:val="20"/>
                <w:szCs w:val="20"/>
                <w:lang w:val="en-ID"/>
              </w:rPr>
              <m:t>corr</m:t>
            </m:r>
          </m:sub>
        </m:sSub>
        <m:r>
          <w:rPr>
            <w:rFonts w:ascii="Cambria Math" w:eastAsia="Times New Roman" w:hAnsi="Cambria Math"/>
            <w:sz w:val="20"/>
            <w:szCs w:val="20"/>
            <w:lang w:val="en-ID"/>
          </w:rPr>
          <m:t>=211,420</m:t>
        </m:r>
        <m:r>
          <m:rPr>
            <m:nor/>
          </m:rPr>
          <w:rPr>
            <w:rFonts w:ascii="Times New Roman" w:eastAsia="Times New Roman" w:hAnsi="Times New Roman"/>
            <w:sz w:val="20"/>
            <w:szCs w:val="20"/>
            <w:lang w:val="en-ID"/>
          </w:rPr>
          <m:t> nA</m:t>
        </m:r>
      </m:oMath>
      <w:r w:rsidRPr="00D73A72">
        <w:rPr>
          <w:rFonts w:ascii="Times New Roman" w:eastAsia="Times New Roman" w:hAnsi="Times New Roman"/>
          <w:sz w:val="20"/>
          <w:szCs w:val="20"/>
          <w:lang w:val="en-ID"/>
        </w:rPr>
        <w:t>) dan laju korosi paling kecil (</w:t>
      </w:r>
      <m:oMath>
        <m:r>
          <w:rPr>
            <w:rFonts w:ascii="Cambria Math" w:eastAsia="Times New Roman" w:hAnsi="Cambria Math"/>
            <w:sz w:val="20"/>
            <w:szCs w:val="20"/>
            <w:lang w:val="en-ID"/>
          </w:rPr>
          <m:t>0,0012406</m:t>
        </m:r>
        <m:r>
          <m:rPr>
            <m:nor/>
          </m:rPr>
          <w:rPr>
            <w:rFonts w:ascii="Times New Roman" w:eastAsia="Times New Roman" w:hAnsi="Times New Roman"/>
            <w:sz w:val="20"/>
            <w:szCs w:val="20"/>
            <w:lang w:val="en-ID"/>
          </w:rPr>
          <m:t> mm/tahun</m:t>
        </m:r>
      </m:oMath>
      <w:r w:rsidRPr="00D73A72">
        <w:rPr>
          <w:rFonts w:ascii="Times New Roman" w:eastAsia="Times New Roman" w:hAnsi="Times New Roman"/>
          <w:sz w:val="20"/>
          <w:szCs w:val="20"/>
          <w:lang w:val="en-ID"/>
        </w:rPr>
        <w:t>), sehingga memberikan perlindungan korosi yang lebih unggul dibandingkan homogenisasi selama 3 jam maupun 6 jam. Temuan ini mengindikasikan bahwa homogenisasi yang optimal mampu menghasilkan mikrostruktur yang lebih homogen serta lapisan pasif yang lebih stabil, sehingga paduan Ti-5Mo-9Nb memiliki potensi yang sangat baik untuk diaplikasikan sebagai biomaterial implan pada lingkungan fisiologis</w:t>
      </w:r>
      <w:r w:rsidR="00B32D4C">
        <w:rPr>
          <w:rFonts w:ascii="Times New Roman" w:eastAsia="Times New Roman" w:hAnsi="Times New Roman"/>
          <w:sz w:val="20"/>
          <w:szCs w:val="20"/>
        </w:rPr>
        <w:t>.</w:t>
      </w:r>
    </w:p>
    <w:p w14:paraId="1EB7A1DE" w14:textId="72B7B273" w:rsidR="00B32D4C" w:rsidRDefault="00110697" w:rsidP="00DD3B6B">
      <w:pPr>
        <w:pStyle w:val="BodyText2"/>
        <w:spacing w:after="200" w:line="276" w:lineRule="auto"/>
        <w:ind w:firstLine="425"/>
        <w:jc w:val="both"/>
        <w:rPr>
          <w:rFonts w:ascii="Times New Roman" w:eastAsia="Times New Roman" w:hAnsi="Times New Roman"/>
          <w:color w:val="000000"/>
          <w:sz w:val="20"/>
          <w:szCs w:val="20"/>
        </w:rPr>
      </w:pPr>
      <w:r w:rsidRPr="00110697">
        <w:rPr>
          <w:rFonts w:ascii="Times New Roman" w:eastAsia="Times New Roman" w:hAnsi="Times New Roman"/>
          <w:color w:val="000000"/>
          <w:sz w:val="20"/>
          <w:szCs w:val="20"/>
        </w:rPr>
        <w:t>Meskipun seluruh sampel mengalami tingkat deformasi yang sama, yaitu reduksi ketebalan sebesar 50%, variasi waktu homogenisasi sebelum pengerolan tetap memberikan pengaruh yang nyata terhadap perilaku korosi. Homogenisasi selama 3 jam diduga belum mampu menghilangkan segregasi unsur secara menyeluruh, sehingga setelah pengerolan masih terdapat daerah-daerah dengan komposisi yang tidak seragam. Kondisi tersebut menyebabkan lapisan pasif yang terbentuk menjadi kurang homogen dan lebih rawan mengalami kerusakan lokal, yang tercermin dari laju korosi yang relatif tinggi</w:t>
      </w:r>
      <w:r w:rsidR="00B32D4C">
        <w:rPr>
          <w:rFonts w:ascii="Times New Roman" w:eastAsia="Times New Roman" w:hAnsi="Times New Roman"/>
          <w:color w:val="000000"/>
          <w:sz w:val="20"/>
          <w:szCs w:val="20"/>
        </w:rPr>
        <w:t>.</w:t>
      </w:r>
    </w:p>
    <w:p w14:paraId="5D007686" w14:textId="4E4F09C3" w:rsidR="00B32D4C" w:rsidRDefault="00110697" w:rsidP="00DD3B6B">
      <w:pPr>
        <w:pStyle w:val="BodyText2"/>
        <w:spacing w:after="200" w:line="276" w:lineRule="auto"/>
        <w:ind w:firstLine="425"/>
        <w:jc w:val="both"/>
        <w:rPr>
          <w:rFonts w:ascii="Times New Roman" w:eastAsia="Times New Roman" w:hAnsi="Times New Roman"/>
          <w:color w:val="000000"/>
          <w:sz w:val="20"/>
          <w:szCs w:val="20"/>
        </w:rPr>
      </w:pPr>
      <w:r w:rsidRPr="00110697">
        <w:rPr>
          <w:rFonts w:ascii="Times New Roman" w:eastAsia="Times New Roman" w:hAnsi="Times New Roman"/>
          <w:color w:val="000000"/>
          <w:sz w:val="20"/>
          <w:szCs w:val="20"/>
        </w:rPr>
        <w:t>Pada sampel yang dihomogenisasi selama 6 jam, homogenitas komposisi meningkat dibandingkan sampel 3 jam sehingga nilai potensial korosi bergeser ke arah yang lebih positif. Namun demikian, proses difusi unsur paduan diduga belum berlangsung secara optimum untuk menghasilkan lapisan pasif yang paling stabil, sehingga densitas arus korosi masih relatif tinggi. Sebaliknya, perlakuan homogenisasi selama 9 jam memberikan waktu difusi yang lebih lama sehingga distribusi unsur Mo dan Nb menjadi lebih merata sebelum dilakukan pengerolan panas. Setelah mengalami deformasi sebesar 50%, mikrostruktur yang terbentuk menjadi lebih homogen dengan ukuran butir yang lebih halus dan distribusi fasa yang lebih seragam. Kondisi ini mendukung terbentuknya lapisan pasif yang lebih kompak, stabil, dan memiliki kemampuan repasivasi yang lebih baik ketika terjadi kerusakan lokal akibat serangan ion klorida</w:t>
      </w:r>
      <w:r w:rsidR="00B32D4C">
        <w:rPr>
          <w:rFonts w:ascii="Times New Roman" w:eastAsia="Times New Roman" w:hAnsi="Times New Roman"/>
          <w:color w:val="000000"/>
          <w:sz w:val="20"/>
          <w:szCs w:val="20"/>
        </w:rPr>
        <w:t>.</w:t>
      </w:r>
    </w:p>
    <w:p w14:paraId="2E970D84" w14:textId="29088198" w:rsidR="00B32D4C" w:rsidRDefault="00110697" w:rsidP="00B32D4C">
      <w:pPr>
        <w:pStyle w:val="BodyText2"/>
        <w:spacing w:after="480" w:line="276" w:lineRule="auto"/>
        <w:ind w:firstLine="425"/>
        <w:jc w:val="both"/>
        <w:rPr>
          <w:rFonts w:ascii="Times New Roman" w:eastAsia="Times New Roman" w:hAnsi="Times New Roman"/>
          <w:sz w:val="20"/>
          <w:szCs w:val="20"/>
        </w:rPr>
      </w:pPr>
      <w:r w:rsidRPr="00110697">
        <w:rPr>
          <w:rFonts w:ascii="Times New Roman" w:eastAsia="Times New Roman" w:hAnsi="Times New Roman"/>
          <w:color w:val="000000"/>
          <w:sz w:val="20"/>
          <w:szCs w:val="20"/>
        </w:rPr>
        <w:t>Sinergi antara perlakuan homogenisasi dan perlakuan termomekanis melalui pengerolan panas berperan penting dalam meningkatkan ketahanan korosi paduan Ti-5Mo-9Nb. Homogenisasi mengurangi segregasi unsur paduan, sedangkan deformasi plastis selama pengerolan panas memperhalus ukuran butir, meningkatkan homogenitas mikrostruktur, dan mempercepat pembentukan lapisan oksida pelindung yang lebih stabil. Oleh karena itu, kombinasi homogenisasi selama 9 jam dan pengerolan panas dengan reduksi 50% menghasilkan performa korosi terbaik, yang ditunjukkan oleh nilai densitas arus korosi dan laju korosi paling rendah dibandingkan kondisi perlakuan lainnya. Hasil ini menunjukkan bahwa optimasi perlakuan termomekanis merupakan salah satu pendekatan yang efektif untuk meningkatkan ketahanan korosi paduan Ti-Mo-Nb sebagai material implan ortopedi</w:t>
      </w:r>
      <w:r w:rsidR="00B32D4C">
        <w:rPr>
          <w:rFonts w:ascii="Times New Roman" w:eastAsia="Times New Roman" w:hAnsi="Times New Roman"/>
          <w:color w:val="000000"/>
          <w:sz w:val="20"/>
          <w:szCs w:val="20"/>
        </w:rPr>
        <w:t>.</w:t>
      </w:r>
    </w:p>
    <w:p w14:paraId="0CE3FF3E" w14:textId="77777777" w:rsidR="00766827" w:rsidRPr="003E267C" w:rsidRDefault="00BB716C" w:rsidP="003E267C">
      <w:pPr>
        <w:widowControl w:val="0"/>
        <w:autoSpaceDE w:val="0"/>
        <w:autoSpaceDN w:val="0"/>
        <w:adjustRightInd w:val="0"/>
        <w:spacing w:after="240"/>
        <w:jc w:val="center"/>
        <w:rPr>
          <w:rFonts w:ascii="Times New Roman Bold" w:hAnsi="Times New Roman Bold" w:cs="Times New Roman Bold"/>
          <w:color w:val="000000"/>
          <w:spacing w:val="-3"/>
          <w:sz w:val="24"/>
          <w:szCs w:val="24"/>
        </w:rPr>
      </w:pPr>
      <w:r w:rsidRPr="003E267C">
        <w:rPr>
          <w:rFonts w:ascii="Times New Roman Bold" w:hAnsi="Times New Roman Bold" w:cs="Times New Roman Bold"/>
          <w:color w:val="000000"/>
          <w:spacing w:val="-3"/>
          <w:sz w:val="24"/>
          <w:szCs w:val="24"/>
        </w:rPr>
        <w:t>KESIMPULAN</w:t>
      </w:r>
    </w:p>
    <w:p w14:paraId="7AE9C692" w14:textId="30102073" w:rsidR="009D1413" w:rsidRDefault="00074A8A" w:rsidP="0065085B">
      <w:pPr>
        <w:spacing w:after="480"/>
        <w:ind w:firstLine="425"/>
        <w:jc w:val="both"/>
        <w:rPr>
          <w:rFonts w:ascii="Times New Roman" w:hAnsi="Times New Roman"/>
          <w:color w:val="000000"/>
          <w:sz w:val="20"/>
          <w:szCs w:val="20"/>
        </w:rPr>
      </w:pPr>
      <w:r w:rsidRPr="00074A8A">
        <w:rPr>
          <w:rFonts w:ascii="Times New Roman" w:eastAsia="Times New Roman" w:hAnsi="Times New Roman"/>
          <w:sz w:val="20"/>
          <w:szCs w:val="20"/>
        </w:rPr>
        <w:t>Perlakuan termomekanis paduan Ti-5Mo-9Nb telah berhasil dilakukan. Secara keseluruhan, hasil penelitian menunjukkan bahwa peningkatan waktu homogenisasi memberikan pengaruh yang signifikan terhadap peningkatan ketahanan korosi paduan Ti-5Mo-9Nb. Perlakuan homogenisasi selama 9 jam menghasilkan kombinasi ketahanan korosi terbaik, yaitu densitas arus korosi paling rendah (211,420 nA) dan laju korosi paling kecil (0,0012406 mm/tahun), sehingga memberikan perlindungan korosi yang lebih baik dibandingkan homogenisasi selama 3 jam maupun 6 jam</w:t>
      </w:r>
      <w:r w:rsidR="009D1413">
        <w:rPr>
          <w:rFonts w:ascii="Times New Roman" w:hAnsi="Times New Roman"/>
          <w:color w:val="000000"/>
          <w:sz w:val="20"/>
          <w:szCs w:val="20"/>
        </w:rPr>
        <w:t>.</w:t>
      </w:r>
      <w:r w:rsidR="006707B9" w:rsidRPr="0083606F">
        <w:rPr>
          <w:rFonts w:ascii="Times New Roman" w:hAnsi="Times New Roman"/>
          <w:color w:val="000000"/>
          <w:sz w:val="20"/>
          <w:szCs w:val="20"/>
        </w:rPr>
        <w:t xml:space="preserve"> </w:t>
      </w:r>
    </w:p>
    <w:p w14:paraId="7CD1FEB0" w14:textId="77777777" w:rsidR="00766827" w:rsidRDefault="00766827" w:rsidP="00BE774E">
      <w:pPr>
        <w:widowControl w:val="0"/>
        <w:autoSpaceDE w:val="0"/>
        <w:autoSpaceDN w:val="0"/>
        <w:adjustRightInd w:val="0"/>
        <w:spacing w:after="240"/>
        <w:jc w:val="center"/>
        <w:rPr>
          <w:rFonts w:ascii="Times New Roman Bold" w:hAnsi="Times New Roman Bold" w:cs="Times New Roman Bold"/>
          <w:color w:val="000000"/>
          <w:spacing w:val="-3"/>
          <w:sz w:val="24"/>
          <w:szCs w:val="24"/>
        </w:rPr>
      </w:pPr>
      <w:r w:rsidRPr="00BE774E">
        <w:rPr>
          <w:rFonts w:ascii="Times New Roman Bold" w:hAnsi="Times New Roman Bold" w:cs="Times New Roman Bold"/>
          <w:color w:val="000000"/>
          <w:spacing w:val="-3"/>
          <w:sz w:val="24"/>
          <w:szCs w:val="24"/>
        </w:rPr>
        <w:lastRenderedPageBreak/>
        <w:t>DAFTAR PUSTAKA</w:t>
      </w:r>
    </w:p>
    <w:p w14:paraId="792004CC" w14:textId="0A13027B" w:rsidR="00501C02" w:rsidRPr="00501C02" w:rsidRDefault="006C41BF" w:rsidP="00F75491">
      <w:pPr>
        <w:widowControl w:val="0"/>
        <w:autoSpaceDE w:val="0"/>
        <w:autoSpaceDN w:val="0"/>
        <w:adjustRightInd w:val="0"/>
        <w:spacing w:after="60" w:line="240" w:lineRule="auto"/>
        <w:ind w:left="640" w:hanging="640"/>
        <w:jc w:val="both"/>
        <w:rPr>
          <w:rFonts w:ascii="Times New Roman" w:hAnsi="Times New Roman"/>
          <w:noProof/>
          <w:sz w:val="20"/>
        </w:rPr>
      </w:pPr>
      <w:r>
        <w:rPr>
          <w:rFonts w:ascii="Times New Roman" w:eastAsia="Times New Roman" w:hAnsi="Times New Roman"/>
          <w:sz w:val="20"/>
          <w:szCs w:val="20"/>
          <w:lang w:eastAsia="en-ID"/>
        </w:rPr>
        <w:fldChar w:fldCharType="begin" w:fldLock="1"/>
      </w:r>
      <w:r>
        <w:rPr>
          <w:rFonts w:ascii="Times New Roman" w:eastAsia="Times New Roman" w:hAnsi="Times New Roman"/>
          <w:sz w:val="20"/>
          <w:szCs w:val="20"/>
          <w:lang w:eastAsia="en-ID"/>
        </w:rPr>
        <w:instrText xml:space="preserve">ADDIN Mendeley Bibliography CSL_BIBLIOGRAPHY </w:instrText>
      </w:r>
      <w:r>
        <w:rPr>
          <w:rFonts w:ascii="Times New Roman" w:eastAsia="Times New Roman" w:hAnsi="Times New Roman"/>
          <w:sz w:val="20"/>
          <w:szCs w:val="20"/>
          <w:lang w:eastAsia="en-ID"/>
        </w:rPr>
        <w:fldChar w:fldCharType="separate"/>
      </w:r>
      <w:r w:rsidR="00501C02" w:rsidRPr="00501C02">
        <w:rPr>
          <w:rFonts w:ascii="Times New Roman" w:hAnsi="Times New Roman"/>
          <w:noProof/>
          <w:sz w:val="20"/>
        </w:rPr>
        <w:t>[1]</w:t>
      </w:r>
      <w:r w:rsidR="00501C02" w:rsidRPr="00501C02">
        <w:rPr>
          <w:rFonts w:ascii="Times New Roman" w:hAnsi="Times New Roman"/>
          <w:noProof/>
          <w:sz w:val="20"/>
        </w:rPr>
        <w:tab/>
        <w:t xml:space="preserve">L.-C. Zhang and L.-Y. Chen, “A Review on Biomedical Titanium Alloys: Recent Progress and Prospect,” </w:t>
      </w:r>
      <w:r w:rsidR="00501C02" w:rsidRPr="00501C02">
        <w:rPr>
          <w:rFonts w:ascii="Times New Roman" w:hAnsi="Times New Roman"/>
          <w:i/>
          <w:iCs/>
          <w:noProof/>
          <w:sz w:val="20"/>
        </w:rPr>
        <w:t>Adv. Eng. Mater.</w:t>
      </w:r>
      <w:r w:rsidR="00501C02" w:rsidRPr="00501C02">
        <w:rPr>
          <w:rFonts w:ascii="Times New Roman" w:hAnsi="Times New Roman"/>
          <w:noProof/>
          <w:sz w:val="20"/>
        </w:rPr>
        <w:t>, vol. 21, no. 4, p. 1801215, Apr. 2019, doi: https://doi.org/10.1002/adem.201801215.</w:t>
      </w:r>
    </w:p>
    <w:p w14:paraId="5C6502A4"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[2]</w:t>
      </w:r>
      <w:r w:rsidRPr="00501C02">
        <w:rPr>
          <w:rFonts w:ascii="Times New Roman" w:hAnsi="Times New Roman"/>
          <w:noProof/>
          <w:sz w:val="20"/>
        </w:rPr>
        <w:tab/>
        <w:t xml:space="preserve">L. Wang </w:t>
      </w:r>
      <w:r w:rsidRPr="00501C02">
        <w:rPr>
          <w:rFonts w:ascii="Times New Roman" w:hAnsi="Times New Roman"/>
          <w:i/>
          <w:iCs/>
          <w:noProof/>
          <w:sz w:val="20"/>
        </w:rPr>
        <w:t>et al.</w:t>
      </w:r>
      <w:r w:rsidRPr="00501C02">
        <w:rPr>
          <w:rFonts w:ascii="Times New Roman" w:hAnsi="Times New Roman"/>
          <w:noProof/>
          <w:sz w:val="20"/>
        </w:rPr>
        <w:t xml:space="preserve">, “Current Status Review of Corrosion Resistance Applications of Titanium Alloys in the Petroleum Industry,” </w:t>
      </w:r>
      <w:r w:rsidRPr="00501C02">
        <w:rPr>
          <w:rFonts w:ascii="Times New Roman" w:hAnsi="Times New Roman"/>
          <w:i/>
          <w:iCs/>
          <w:noProof/>
          <w:sz w:val="20"/>
        </w:rPr>
        <w:t>Coatings</w:t>
      </w:r>
      <w:r w:rsidRPr="00501C02">
        <w:rPr>
          <w:rFonts w:ascii="Times New Roman" w:hAnsi="Times New Roman"/>
          <w:noProof/>
          <w:sz w:val="20"/>
        </w:rPr>
        <w:t>, vol. 14, no. 8. p. 941, 2024. doi: https://doi.org/10.3390/coatings14080941.</w:t>
      </w:r>
    </w:p>
    <w:p w14:paraId="2A232339"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[3]</w:t>
      </w:r>
      <w:r w:rsidRPr="00501C02">
        <w:rPr>
          <w:rFonts w:ascii="Times New Roman" w:hAnsi="Times New Roman"/>
          <w:noProof/>
          <w:sz w:val="20"/>
        </w:rPr>
        <w:tab/>
        <w:t xml:space="preserve">G. Lütjering and J. C. Williams, </w:t>
      </w:r>
      <w:r w:rsidRPr="00501C02">
        <w:rPr>
          <w:rFonts w:ascii="Times New Roman" w:hAnsi="Times New Roman"/>
          <w:i/>
          <w:iCs/>
          <w:noProof/>
          <w:sz w:val="20"/>
        </w:rPr>
        <w:t>Titanium</w:t>
      </w:r>
      <w:r w:rsidRPr="00501C02">
        <w:rPr>
          <w:rFonts w:ascii="Times New Roman" w:hAnsi="Times New Roman"/>
          <w:noProof/>
          <w:sz w:val="20"/>
        </w:rPr>
        <w:t>. Berlin: Springer, 2007. doi: https://doi.org/10.1007/978-3-540-73036-1.</w:t>
      </w:r>
    </w:p>
    <w:p w14:paraId="210B0CCA"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[4]</w:t>
      </w:r>
      <w:r w:rsidRPr="00501C02">
        <w:rPr>
          <w:rFonts w:ascii="Times New Roman" w:hAnsi="Times New Roman"/>
          <w:noProof/>
          <w:sz w:val="20"/>
        </w:rPr>
        <w:tab/>
        <w:t xml:space="preserve">J. B. Borradaile and R. H. Jeal, </w:t>
      </w:r>
      <w:r w:rsidRPr="00501C02">
        <w:rPr>
          <w:rFonts w:ascii="Times New Roman" w:hAnsi="Times New Roman"/>
          <w:i/>
          <w:iCs/>
          <w:noProof/>
          <w:sz w:val="20"/>
        </w:rPr>
        <w:t>Mechanical Properties of Titanium Alloys</w:t>
      </w:r>
      <w:r w:rsidRPr="00501C02">
        <w:rPr>
          <w:rFonts w:ascii="Times New Roman" w:hAnsi="Times New Roman"/>
          <w:noProof/>
          <w:sz w:val="20"/>
        </w:rPr>
        <w:t>. Oxford: Pergamon Press, 1981.</w:t>
      </w:r>
    </w:p>
    <w:p w14:paraId="3FF65502"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[5]</w:t>
      </w:r>
      <w:r w:rsidRPr="00501C02">
        <w:rPr>
          <w:rFonts w:ascii="Times New Roman" w:hAnsi="Times New Roman"/>
          <w:noProof/>
          <w:sz w:val="20"/>
        </w:rPr>
        <w:tab/>
        <w:t xml:space="preserve">J. B. Park and J. D. Bronzino, Eds., </w:t>
      </w:r>
      <w:r w:rsidRPr="00501C02">
        <w:rPr>
          <w:rFonts w:ascii="Times New Roman" w:hAnsi="Times New Roman"/>
          <w:i/>
          <w:iCs/>
          <w:noProof/>
          <w:sz w:val="20"/>
        </w:rPr>
        <w:t>Biomaterials: Principles and Applications</w:t>
      </w:r>
      <w:r w:rsidRPr="00501C02">
        <w:rPr>
          <w:rFonts w:ascii="Times New Roman" w:hAnsi="Times New Roman"/>
          <w:noProof/>
          <w:sz w:val="20"/>
        </w:rPr>
        <w:t>, 1st ed. Boca Raton, FL: CRC Press, 2002. doi: https://doi.org/10.1201/9781420040036.</w:t>
      </w:r>
    </w:p>
    <w:p w14:paraId="68280D55"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[6]</w:t>
      </w:r>
      <w:r w:rsidRPr="00501C02">
        <w:rPr>
          <w:rFonts w:ascii="Times New Roman" w:hAnsi="Times New Roman"/>
          <w:noProof/>
          <w:sz w:val="20"/>
        </w:rPr>
        <w:tab/>
        <w:t xml:space="preserve">E. Eisenbarth, D. Velten, M. Müller, R. Thull, and J. Breme, “Biocompatibility of β-stabilizing elements of titanium alloys,” </w:t>
      </w:r>
      <w:r w:rsidRPr="00501C02">
        <w:rPr>
          <w:rFonts w:ascii="Times New Roman" w:hAnsi="Times New Roman"/>
          <w:i/>
          <w:iCs/>
          <w:noProof/>
          <w:sz w:val="20"/>
        </w:rPr>
        <w:t>Biomaterials</w:t>
      </w:r>
      <w:r w:rsidRPr="00501C02">
        <w:rPr>
          <w:rFonts w:ascii="Times New Roman" w:hAnsi="Times New Roman"/>
          <w:noProof/>
          <w:sz w:val="20"/>
        </w:rPr>
        <w:t>, vol. 25, no. 26, pp. 5705–5713, 2004, doi: https://doi.org/10.1016/j.biomaterials.2004.01.021.</w:t>
      </w:r>
    </w:p>
    <w:p w14:paraId="63946D63"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[7]</w:t>
      </w:r>
      <w:r w:rsidRPr="00501C02">
        <w:rPr>
          <w:rFonts w:ascii="Times New Roman" w:hAnsi="Times New Roman"/>
          <w:noProof/>
          <w:sz w:val="20"/>
        </w:rPr>
        <w:tab/>
        <w:t xml:space="preserve">M. Kaur and K. Singh, “Review on titanium and titanium based alloys as biomaterials for orthopaedic applications,” </w:t>
      </w:r>
      <w:r w:rsidRPr="00501C02">
        <w:rPr>
          <w:rFonts w:ascii="Times New Roman" w:hAnsi="Times New Roman"/>
          <w:i/>
          <w:iCs/>
          <w:noProof/>
          <w:sz w:val="20"/>
        </w:rPr>
        <w:t>Mater. Sci. Eng. C</w:t>
      </w:r>
      <w:r w:rsidRPr="00501C02">
        <w:rPr>
          <w:rFonts w:ascii="Times New Roman" w:hAnsi="Times New Roman"/>
          <w:noProof/>
          <w:sz w:val="20"/>
        </w:rPr>
        <w:t>, vol. 102, pp. 844–862, 2019, doi: https://doi.org/10.1016/j.msec.2019.04.064.</w:t>
      </w:r>
    </w:p>
    <w:p w14:paraId="5035644D"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[8]</w:t>
      </w:r>
      <w:r w:rsidRPr="00501C02">
        <w:rPr>
          <w:rFonts w:ascii="Times New Roman" w:hAnsi="Times New Roman"/>
          <w:noProof/>
          <w:sz w:val="20"/>
        </w:rPr>
        <w:tab/>
        <w:t xml:space="preserve">P. F. Santos </w:t>
      </w:r>
      <w:r w:rsidRPr="00501C02">
        <w:rPr>
          <w:rFonts w:ascii="Times New Roman" w:hAnsi="Times New Roman"/>
          <w:i/>
          <w:iCs/>
          <w:noProof/>
          <w:sz w:val="20"/>
        </w:rPr>
        <w:t>et al.</w:t>
      </w:r>
      <w:r w:rsidRPr="00501C02">
        <w:rPr>
          <w:rFonts w:ascii="Times New Roman" w:hAnsi="Times New Roman"/>
          <w:noProof/>
          <w:sz w:val="20"/>
        </w:rPr>
        <w:t xml:space="preserve">, “Microstructures, mechanical properties and cytotoxicity of low cost beta Ti–Mn alloys for biomedical applications,” </w:t>
      </w:r>
      <w:r w:rsidRPr="00501C02">
        <w:rPr>
          <w:rFonts w:ascii="Times New Roman" w:hAnsi="Times New Roman"/>
          <w:i/>
          <w:iCs/>
          <w:noProof/>
          <w:sz w:val="20"/>
        </w:rPr>
        <w:t>Acta Biomater.</w:t>
      </w:r>
      <w:r w:rsidRPr="00501C02">
        <w:rPr>
          <w:rFonts w:ascii="Times New Roman" w:hAnsi="Times New Roman"/>
          <w:noProof/>
          <w:sz w:val="20"/>
        </w:rPr>
        <w:t>, vol. 26, pp. 366–376, 2015, doi: https://doi.org/10.1016/j.actbio.2015.08.015.</w:t>
      </w:r>
    </w:p>
    <w:p w14:paraId="2B55C90C"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[9]</w:t>
      </w:r>
      <w:r w:rsidRPr="00501C02">
        <w:rPr>
          <w:rFonts w:ascii="Times New Roman" w:hAnsi="Times New Roman"/>
          <w:noProof/>
          <w:sz w:val="20"/>
        </w:rPr>
        <w:tab/>
        <w:t xml:space="preserve">K. Yamanaka, W. Saito, M. Mori, H. Matsumoto, S. Sato, and A. Chiba, “Abnormal grain growth in commercially pure titanium during additive manufacturing with electron beam melting,” </w:t>
      </w:r>
      <w:r w:rsidRPr="00501C02">
        <w:rPr>
          <w:rFonts w:ascii="Times New Roman" w:hAnsi="Times New Roman"/>
          <w:i/>
          <w:iCs/>
          <w:noProof/>
          <w:sz w:val="20"/>
        </w:rPr>
        <w:t>Materialia</w:t>
      </w:r>
      <w:r w:rsidRPr="00501C02">
        <w:rPr>
          <w:rFonts w:ascii="Times New Roman" w:hAnsi="Times New Roman"/>
          <w:noProof/>
          <w:sz w:val="20"/>
        </w:rPr>
        <w:t>, vol. 6, p. 100281, 2019, doi: https://doi.org/10.1016/j.mtla.2019.100281.</w:t>
      </w:r>
    </w:p>
    <w:p w14:paraId="150E9A7E"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[10]</w:t>
      </w:r>
      <w:r w:rsidRPr="00501C02">
        <w:rPr>
          <w:rFonts w:ascii="Times New Roman" w:hAnsi="Times New Roman"/>
          <w:noProof/>
          <w:sz w:val="20"/>
        </w:rPr>
        <w:tab/>
        <w:t xml:space="preserve">T. Ahmed and H. J. Rack, “Phase transformations during cooling in α+β titanium alloys,” </w:t>
      </w:r>
      <w:r w:rsidRPr="00501C02">
        <w:rPr>
          <w:rFonts w:ascii="Times New Roman" w:hAnsi="Times New Roman"/>
          <w:i/>
          <w:iCs/>
          <w:noProof/>
          <w:sz w:val="20"/>
        </w:rPr>
        <w:t>Mater. Sci. Eng. A</w:t>
      </w:r>
      <w:r w:rsidRPr="00501C02">
        <w:rPr>
          <w:rFonts w:ascii="Times New Roman" w:hAnsi="Times New Roman"/>
          <w:noProof/>
          <w:sz w:val="20"/>
        </w:rPr>
        <w:t>, vol. 243, no. 1, pp. 206–211, 1998, doi: https://doi.org/10.1016/S0921-5093(97)00802-2.</w:t>
      </w:r>
    </w:p>
    <w:p w14:paraId="6C499209"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[11]</w:t>
      </w:r>
      <w:r w:rsidRPr="00501C02">
        <w:rPr>
          <w:rFonts w:ascii="Times New Roman" w:hAnsi="Times New Roman"/>
          <w:noProof/>
          <w:sz w:val="20"/>
        </w:rPr>
        <w:tab/>
        <w:t xml:space="preserve">N. Kherrouba, M. Bouabdallah, R. Badji, D. Carron, and M. Amir, “Beta to alpha transformation kinetics and microstructure of Ti-6Al-4V alloy during continuous cooling,” </w:t>
      </w:r>
      <w:r w:rsidRPr="00501C02">
        <w:rPr>
          <w:rFonts w:ascii="Times New Roman" w:hAnsi="Times New Roman"/>
          <w:i/>
          <w:iCs/>
          <w:noProof/>
          <w:sz w:val="20"/>
        </w:rPr>
        <w:t>Mater. Chem. Phys.</w:t>
      </w:r>
      <w:r w:rsidRPr="00501C02">
        <w:rPr>
          <w:rFonts w:ascii="Times New Roman" w:hAnsi="Times New Roman"/>
          <w:noProof/>
          <w:sz w:val="20"/>
        </w:rPr>
        <w:t>, vol. 181, pp. 462–469, 2016, doi: https://doi.org/10.1016/j.matchemphys.2016.06.082.</w:t>
      </w:r>
    </w:p>
    <w:p w14:paraId="5D74614C"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[12]</w:t>
      </w:r>
      <w:r w:rsidRPr="00501C02">
        <w:rPr>
          <w:rFonts w:ascii="Times New Roman" w:hAnsi="Times New Roman"/>
          <w:noProof/>
          <w:sz w:val="20"/>
        </w:rPr>
        <w:tab/>
        <w:t xml:space="preserve">M.-K. Han, J.-Y. Kim, M.-J. Hwang, H.-J. Song, and Y.-J. Park, “Effect of Nb on the Microstructure, Mechanical Properties, Corrosion Behavior, and Cytotoxicity of Ti-Nb Alloys,” </w:t>
      </w:r>
      <w:r w:rsidRPr="00501C02">
        <w:rPr>
          <w:rFonts w:ascii="Times New Roman" w:hAnsi="Times New Roman"/>
          <w:i/>
          <w:iCs/>
          <w:noProof/>
          <w:sz w:val="20"/>
        </w:rPr>
        <w:t>Materials</w:t>
      </w:r>
      <w:r w:rsidRPr="00501C02">
        <w:rPr>
          <w:rFonts w:ascii="Times New Roman" w:hAnsi="Times New Roman"/>
          <w:noProof/>
          <w:sz w:val="20"/>
        </w:rPr>
        <w:t>, vol. 8, no. 9. pp. 5986–6003, 2015. doi: https://doi.org/10.3390/ma8095287.</w:t>
      </w:r>
    </w:p>
    <w:p w14:paraId="54C58E87"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[13]</w:t>
      </w:r>
      <w:r w:rsidRPr="00501C02">
        <w:rPr>
          <w:rFonts w:ascii="Times New Roman" w:hAnsi="Times New Roman"/>
          <w:noProof/>
          <w:sz w:val="20"/>
        </w:rPr>
        <w:tab/>
        <w:t xml:space="preserve">L. H. de Almeida, I. N. Bastos, I. D. Santos, A. J. B. Dutra, C. A. Nunes, and S. B. Gabriel, “Corrosion resistance of aged Ti–Mo–Nb alloys for biomedical applications,” </w:t>
      </w:r>
      <w:r w:rsidRPr="00501C02">
        <w:rPr>
          <w:rFonts w:ascii="Times New Roman" w:hAnsi="Times New Roman"/>
          <w:i/>
          <w:iCs/>
          <w:noProof/>
          <w:sz w:val="20"/>
        </w:rPr>
        <w:t>J. Alloys Compd.</w:t>
      </w:r>
      <w:r w:rsidRPr="00501C02">
        <w:rPr>
          <w:rFonts w:ascii="Times New Roman" w:hAnsi="Times New Roman"/>
          <w:noProof/>
          <w:sz w:val="20"/>
        </w:rPr>
        <w:t>, vol. 615, pp. S666–S669, 2014, doi: https://doi.org/10.1016/j.jallcom.2014.01.173.</w:t>
      </w:r>
    </w:p>
    <w:p w14:paraId="39F9BCCA" w14:textId="77777777" w:rsidR="00501C02" w:rsidRPr="00501C02" w:rsidRDefault="00501C02" w:rsidP="00F75491">
      <w:pPr>
        <w:widowControl w:val="0"/>
        <w:autoSpaceDE w:val="0"/>
        <w:autoSpaceDN w:val="0"/>
        <w:adjustRightInd w:val="0"/>
        <w:spacing w:after="60" w:line="240" w:lineRule="auto"/>
        <w:ind w:left="640" w:hanging="640"/>
        <w:jc w:val="both"/>
        <w:rPr>
          <w:rFonts w:ascii="Times New Roman" w:hAnsi="Times New Roman"/>
          <w:noProof/>
          <w:sz w:val="20"/>
        </w:rPr>
      </w:pPr>
      <w:r w:rsidRPr="00501C02">
        <w:rPr>
          <w:rFonts w:ascii="Times New Roman" w:hAnsi="Times New Roman"/>
          <w:noProof/>
          <w:sz w:val="20"/>
        </w:rPr>
        <w:t>[14]</w:t>
      </w:r>
      <w:r w:rsidRPr="00501C02">
        <w:rPr>
          <w:rFonts w:ascii="Times New Roman" w:hAnsi="Times New Roman"/>
          <w:noProof/>
          <w:sz w:val="20"/>
        </w:rPr>
        <w:tab/>
        <w:t xml:space="preserve">P. Chui, R. Jing, F. Zhang, J. Li, and T. Feng, “Mechanical properties and corrosion behavior of β-type Ti-Zr-Nb-Mo alloys for biomedical application,” </w:t>
      </w:r>
      <w:r w:rsidRPr="00501C02">
        <w:rPr>
          <w:rFonts w:ascii="Times New Roman" w:hAnsi="Times New Roman"/>
          <w:i/>
          <w:iCs/>
          <w:noProof/>
          <w:sz w:val="20"/>
        </w:rPr>
        <w:t>J. Alloys Compd.</w:t>
      </w:r>
      <w:r w:rsidRPr="00501C02">
        <w:rPr>
          <w:rFonts w:ascii="Times New Roman" w:hAnsi="Times New Roman"/>
          <w:noProof/>
          <w:sz w:val="20"/>
        </w:rPr>
        <w:t>, vol. 842, p. 155693, 2020, doi: https://doi.org/10.1016/j.jallcom.2020.155693.</w:t>
      </w:r>
    </w:p>
    <w:p w14:paraId="78E4A86B" w14:textId="62FE0B33" w:rsidR="0061559A" w:rsidRPr="00AA5F8B" w:rsidRDefault="006C41BF" w:rsidP="00F75491">
      <w:pPr>
        <w:widowControl w:val="0"/>
        <w:autoSpaceDE w:val="0"/>
        <w:autoSpaceDN w:val="0"/>
        <w:adjustRightInd w:val="0"/>
        <w:spacing w:after="60" w:line="240" w:lineRule="auto"/>
        <w:ind w:left="640" w:hanging="640"/>
        <w:jc w:val="both"/>
      </w:pPr>
      <w:r>
        <w:rPr>
          <w:lang w:eastAsia="en-ID"/>
        </w:rPr>
        <w:fldChar w:fldCharType="end"/>
      </w:r>
    </w:p>
    <w:sectPr w:rsidR="0061559A" w:rsidRPr="00AA5F8B" w:rsidSect="00BB2B0E">
      <w:headerReference w:type="even" r:id="rId14"/>
      <w:headerReference w:type="default" r:id="rId15"/>
      <w:footerReference w:type="even" r:id="rId16"/>
      <w:footerReference w:type="default" r:id="rId17"/>
      <w:headerReference w:type="first" r:id="rId18"/>
      <w:footerReference w:type="first" r:id="rId19"/>
      <w:pgSz w:w="12240" w:h="15840"/>
      <w:pgMar w:top="30" w:right="1440" w:bottom="1440" w:left="1440" w:header="851" w:footer="567" w:gutter="0"/>
      <w:pgNumType w:start="2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E5CB8" w14:textId="77777777" w:rsidR="009868F4" w:rsidRDefault="009868F4" w:rsidP="00C720EA">
      <w:pPr>
        <w:spacing w:after="0" w:line="240" w:lineRule="auto"/>
      </w:pPr>
      <w:r>
        <w:separator/>
      </w:r>
    </w:p>
  </w:endnote>
  <w:endnote w:type="continuationSeparator" w:id="0">
    <w:p w14:paraId="7A604D55" w14:textId="77777777" w:rsidR="009868F4" w:rsidRDefault="009868F4" w:rsidP="00C72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sto MT">
    <w:charset w:val="00"/>
    <w:family w:val="roman"/>
    <w:pitch w:val="variable"/>
    <w:sig w:usb0="00000003" w:usb1="00000000" w:usb2="00000000" w:usb3="00000000" w:csb0="00000001" w:csb1="00000000"/>
  </w:font>
  <w:font w:name="Times New Roman Italic">
    <w:panose1 w:val="00000000000000000000"/>
    <w:charset w:val="00"/>
    <w:family w:val="auto"/>
    <w:notTrueType/>
    <w:pitch w:val="default"/>
    <w:sig w:usb0="00000003" w:usb1="00000000" w:usb2="00000000" w:usb3="00000000" w:csb0="00000001" w:csb1="00000000"/>
  </w:font>
  <w:font w:name="Times New Roman Bold Italic">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61C0" w14:textId="77777777" w:rsidR="00B4616B" w:rsidRDefault="00B4616B" w:rsidP="00B4616B">
    <w:pPr>
      <w:pStyle w:val="Footer"/>
      <w:jc w:val="center"/>
    </w:pPr>
    <w:r w:rsidRPr="00CE4C6E">
      <w:rPr>
        <w:sz w:val="18"/>
        <w:szCs w:val="18"/>
      </w:rPr>
      <w:t xml:space="preserve">ISSN </w:t>
    </w:r>
    <w:r>
      <w:rPr>
        <w:sz w:val="18"/>
        <w:szCs w:val="18"/>
      </w:rPr>
      <w:t>2620-6706</w:t>
    </w:r>
  </w:p>
  <w:p w14:paraId="7588F0A1" w14:textId="0AE3CB88" w:rsidR="00B4616B" w:rsidRDefault="00B4616B" w:rsidP="00EC56A7">
    <w:pPr>
      <w:pStyle w:val="Footer"/>
      <w:jc w:val="right"/>
    </w:pPr>
    <w:r>
      <w:fldChar w:fldCharType="begin"/>
    </w:r>
    <w:r>
      <w:instrText xml:space="preserve"> PAGE   \* MERGEFORMAT </w:instrText>
    </w:r>
    <w:r>
      <w:fldChar w:fldCharType="separate"/>
    </w:r>
    <w:r w:rsidR="00A452C3">
      <w:rPr>
        <w:noProof/>
      </w:rPr>
      <w:t>52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665FA" w14:textId="77777777" w:rsidR="00EF3659" w:rsidRDefault="00EF3659" w:rsidP="00EF3659">
    <w:pPr>
      <w:pStyle w:val="Footer"/>
      <w:jc w:val="center"/>
    </w:pPr>
    <w:r w:rsidRPr="00CE4C6E">
      <w:rPr>
        <w:sz w:val="18"/>
        <w:szCs w:val="18"/>
      </w:rPr>
      <w:t xml:space="preserve">ISSN </w:t>
    </w:r>
    <w:r>
      <w:rPr>
        <w:sz w:val="18"/>
        <w:szCs w:val="18"/>
      </w:rPr>
      <w:t>2620-6706</w:t>
    </w:r>
  </w:p>
  <w:p w14:paraId="4DBB8457" w14:textId="02E75B71" w:rsidR="001A6C1D" w:rsidRDefault="00A21B46" w:rsidP="00921C8E">
    <w:pPr>
      <w:pStyle w:val="Footer"/>
      <w:jc w:val="right"/>
    </w:pPr>
    <w:r>
      <w:fldChar w:fldCharType="begin"/>
    </w:r>
    <w:r>
      <w:instrText xml:space="preserve"> PAGE   \* MERGEFORMAT </w:instrText>
    </w:r>
    <w:r>
      <w:fldChar w:fldCharType="separate"/>
    </w:r>
    <w:r w:rsidR="00A452C3">
      <w:rPr>
        <w:noProof/>
      </w:rPr>
      <w:t>53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C20FD" w14:textId="77777777" w:rsidR="00394AE7" w:rsidRDefault="00394AE7" w:rsidP="00394AE7">
    <w:pPr>
      <w:pStyle w:val="Footer"/>
      <w:jc w:val="center"/>
    </w:pPr>
    <w:r w:rsidRPr="00CE4C6E">
      <w:rPr>
        <w:sz w:val="18"/>
        <w:szCs w:val="18"/>
      </w:rPr>
      <w:t xml:space="preserve">ISSN </w:t>
    </w:r>
    <w:r>
      <w:rPr>
        <w:sz w:val="18"/>
        <w:szCs w:val="18"/>
      </w:rPr>
      <w:t>2620-6706</w:t>
    </w:r>
  </w:p>
  <w:p w14:paraId="578713FF" w14:textId="1C1022D6" w:rsidR="00394AE7" w:rsidRDefault="00394AE7" w:rsidP="00E57F08">
    <w:pPr>
      <w:pStyle w:val="Footer"/>
      <w:jc w:val="right"/>
    </w:pPr>
    <w:r>
      <w:fldChar w:fldCharType="begin"/>
    </w:r>
    <w:r>
      <w:instrText xml:space="preserve"> PAGE   \* MERGEFORMAT </w:instrText>
    </w:r>
    <w:r>
      <w:fldChar w:fldCharType="separate"/>
    </w:r>
    <w:r w:rsidR="00A452C3">
      <w:rPr>
        <w:noProof/>
      </w:rPr>
      <w:t>51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1756D" w14:textId="77777777" w:rsidR="009868F4" w:rsidRDefault="009868F4" w:rsidP="00C720EA">
      <w:pPr>
        <w:spacing w:after="0" w:line="240" w:lineRule="auto"/>
      </w:pPr>
      <w:r>
        <w:separator/>
      </w:r>
    </w:p>
  </w:footnote>
  <w:footnote w:type="continuationSeparator" w:id="0">
    <w:p w14:paraId="3CFFE9A8" w14:textId="77777777" w:rsidR="009868F4" w:rsidRDefault="009868F4" w:rsidP="00C72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6BEA1" w14:textId="650F84E3" w:rsidR="00093938" w:rsidRPr="007B3BE9" w:rsidRDefault="00093938" w:rsidP="00093938">
    <w:pPr>
      <w:pStyle w:val="Header"/>
      <w:pBdr>
        <w:bottom w:val="single" w:sz="4" w:space="1" w:color="D9D9D9"/>
      </w:pBdr>
      <w:rPr>
        <w:b/>
        <w:sz w:val="20"/>
        <w:szCs w:val="20"/>
      </w:rPr>
    </w:pPr>
    <w:r>
      <w:rPr>
        <w:b/>
        <w:sz w:val="20"/>
        <w:szCs w:val="20"/>
      </w:rPr>
      <w:t>Jurnal Teknik Mesin: CAKRAM 202</w:t>
    </w:r>
    <w:r w:rsidR="004955DC">
      <w:rPr>
        <w:b/>
        <w:sz w:val="20"/>
        <w:szCs w:val="20"/>
      </w:rPr>
      <w:t>6</w:t>
    </w:r>
  </w:p>
  <w:p w14:paraId="2394D4C6" w14:textId="6EFCDAEE" w:rsidR="003A766B" w:rsidRPr="00A262A3" w:rsidRDefault="002826CB" w:rsidP="00713BC0">
    <w:pPr>
      <w:pStyle w:val="Header"/>
      <w:pBdr>
        <w:bottom w:val="single" w:sz="4" w:space="1" w:color="D9D9D9"/>
      </w:pBdr>
      <w:jc w:val="both"/>
      <w:rPr>
        <w:bCs/>
        <w:sz w:val="20"/>
        <w:szCs w:val="20"/>
      </w:rPr>
    </w:pPr>
    <w:r>
      <w:rPr>
        <w:b/>
        <w:bCs/>
        <w:sz w:val="20"/>
        <w:szCs w:val="20"/>
      </w:rPr>
      <w:t>Rokhmanto</w:t>
    </w:r>
    <w:r w:rsidR="00093938">
      <w:rPr>
        <w:b/>
        <w:bCs/>
        <w:sz w:val="20"/>
        <w:szCs w:val="20"/>
      </w:rPr>
      <w:t xml:space="preserve"> dkk</w:t>
    </w:r>
    <w:r w:rsidR="00093938" w:rsidRPr="00F5467E">
      <w:rPr>
        <w:b/>
        <w:bCs/>
        <w:sz w:val="20"/>
        <w:szCs w:val="20"/>
      </w:rPr>
      <w:t xml:space="preserve">, </w:t>
    </w:r>
    <w:r w:rsidRPr="002826CB">
      <w:rPr>
        <w:bCs/>
        <w:sz w:val="20"/>
        <w:szCs w:val="20"/>
      </w:rPr>
      <w:t>Perilaku Korosi pada Paduan Titanium Ti-Mo-Nb setelah Perlakuan Termomekanis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A8D20" w14:textId="5207C7B8" w:rsidR="007B3BE9" w:rsidRPr="007B3BE9" w:rsidRDefault="00051419" w:rsidP="00D94754">
    <w:pPr>
      <w:pStyle w:val="Header"/>
      <w:pBdr>
        <w:bottom w:val="single" w:sz="4" w:space="1" w:color="D9D9D9"/>
      </w:pBdr>
      <w:rPr>
        <w:b/>
        <w:sz w:val="20"/>
        <w:szCs w:val="20"/>
      </w:rPr>
    </w:pPr>
    <w:r>
      <w:rPr>
        <w:b/>
        <w:sz w:val="20"/>
        <w:szCs w:val="20"/>
      </w:rPr>
      <w:t>Jurnal Teknik Mesin: CAKRAM 202</w:t>
    </w:r>
    <w:r w:rsidR="00096B73">
      <w:rPr>
        <w:b/>
        <w:sz w:val="20"/>
        <w:szCs w:val="20"/>
      </w:rPr>
      <w:t>6</w:t>
    </w:r>
  </w:p>
  <w:p w14:paraId="230167CE" w14:textId="129099D2" w:rsidR="00F5467E" w:rsidRPr="00F5467E" w:rsidRDefault="002826CB" w:rsidP="00B67347">
    <w:pPr>
      <w:pStyle w:val="Header"/>
      <w:pBdr>
        <w:bottom w:val="single" w:sz="4" w:space="1" w:color="D9D9D9"/>
      </w:pBdr>
      <w:jc w:val="both"/>
      <w:rPr>
        <w:bCs/>
        <w:sz w:val="20"/>
        <w:szCs w:val="20"/>
      </w:rPr>
    </w:pPr>
    <w:r>
      <w:rPr>
        <w:b/>
        <w:bCs/>
        <w:sz w:val="20"/>
        <w:szCs w:val="20"/>
      </w:rPr>
      <w:t>Rokhmanto</w:t>
    </w:r>
    <w:r w:rsidR="00B9156C">
      <w:rPr>
        <w:b/>
        <w:bCs/>
        <w:sz w:val="20"/>
        <w:szCs w:val="20"/>
      </w:rPr>
      <w:t xml:space="preserve"> dkk</w:t>
    </w:r>
    <w:r w:rsidR="00693CF5" w:rsidRPr="00F5467E">
      <w:rPr>
        <w:b/>
        <w:bCs/>
        <w:sz w:val="20"/>
        <w:szCs w:val="20"/>
      </w:rPr>
      <w:t xml:space="preserve">, </w:t>
    </w:r>
    <w:r w:rsidRPr="002826CB">
      <w:rPr>
        <w:bCs/>
        <w:sz w:val="20"/>
        <w:szCs w:val="20"/>
      </w:rPr>
      <w:t>Perilaku Korosi pada Paduan Titanium Ti-Mo-Nb setelah Perlakuan Termomekanis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1518"/>
      <w:gridCol w:w="7842"/>
    </w:tblGrid>
    <w:tr w:rsidR="007A7BEA" w14:paraId="400F86BF" w14:textId="77777777">
      <w:tc>
        <w:tcPr>
          <w:tcW w:w="1526" w:type="dxa"/>
          <w:vAlign w:val="bottom"/>
        </w:tcPr>
        <w:p w14:paraId="42FC7E85" w14:textId="1D2E9AB2" w:rsidR="007A7BEA" w:rsidRDefault="00B3436F" w:rsidP="007A7BEA">
          <w:pPr>
            <w:pStyle w:val="Header"/>
            <w:jc w:val="center"/>
          </w:pPr>
          <w:r>
            <w:rPr>
              <w:noProof/>
            </w:rPr>
            <w:drawing>
              <wp:inline distT="0" distB="0" distL="0" distR="0" wp14:anchorId="449D6214" wp14:editId="5BE1622B">
                <wp:extent cx="692531" cy="9787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92531" cy="978776"/>
                        </a:xfrm>
                        <a:prstGeom prst="rect">
                          <a:avLst/>
                        </a:prstGeom>
                        <a:noFill/>
                        <a:ln>
                          <a:noFill/>
                        </a:ln>
                      </pic:spPr>
                    </pic:pic>
                  </a:graphicData>
                </a:graphic>
              </wp:inline>
            </w:drawing>
          </w:r>
        </w:p>
      </w:tc>
      <w:tc>
        <w:tcPr>
          <w:tcW w:w="8050" w:type="dxa"/>
          <w:tcBorders>
            <w:bottom w:val="thinThickSmallGap" w:sz="24" w:space="0" w:color="0070C0"/>
          </w:tcBorders>
        </w:tcPr>
        <w:p w14:paraId="6B8E9F50" w14:textId="77777777" w:rsidR="007A7BEA" w:rsidRDefault="007A7BEA" w:rsidP="007A7BEA">
          <w:pPr>
            <w:pStyle w:val="Footer"/>
            <w:jc w:val="center"/>
            <w:rPr>
              <w:rFonts w:ascii="Times New Roman" w:hAnsi="Times New Roman"/>
              <w:b/>
              <w:bCs/>
              <w:color w:val="404040"/>
            </w:rPr>
          </w:pPr>
          <w:r>
            <w:rPr>
              <w:rFonts w:ascii="Times New Roman" w:hAnsi="Times New Roman"/>
              <w:b/>
              <w:bCs/>
              <w:color w:val="404040"/>
            </w:rPr>
            <w:t>2620-6706 (Cetak); 2686-0597 (Online);</w:t>
          </w:r>
        </w:p>
        <w:p w14:paraId="5982A896" w14:textId="1978F48E" w:rsidR="007A7BEA" w:rsidRDefault="007A7BEA" w:rsidP="007A7BEA">
          <w:pPr>
            <w:pStyle w:val="Footer"/>
            <w:jc w:val="center"/>
            <w:rPr>
              <w:rFonts w:ascii="Times New Roman" w:hAnsi="Times New Roman"/>
              <w:b/>
              <w:bCs/>
              <w:iCs/>
            </w:rPr>
          </w:pPr>
          <w:r>
            <w:rPr>
              <w:rFonts w:ascii="Times New Roman" w:hAnsi="Times New Roman"/>
              <w:b/>
              <w:bCs/>
              <w:color w:val="404040"/>
            </w:rPr>
            <w:t xml:space="preserve">Vol. </w:t>
          </w:r>
          <w:r w:rsidR="005602A6">
            <w:rPr>
              <w:rFonts w:ascii="Times New Roman" w:hAnsi="Times New Roman"/>
              <w:b/>
              <w:bCs/>
              <w:color w:val="404040"/>
            </w:rPr>
            <w:t>9</w:t>
          </w:r>
          <w:r>
            <w:rPr>
              <w:rFonts w:ascii="Times New Roman" w:hAnsi="Times New Roman"/>
              <w:b/>
              <w:bCs/>
              <w:iCs/>
              <w:color w:val="404040"/>
            </w:rPr>
            <w:t xml:space="preserve">, No. </w:t>
          </w:r>
          <w:r w:rsidR="005602A6">
            <w:rPr>
              <w:rFonts w:ascii="Times New Roman" w:hAnsi="Times New Roman"/>
              <w:b/>
              <w:bCs/>
              <w:iCs/>
              <w:color w:val="404040"/>
            </w:rPr>
            <w:t>1</w:t>
          </w:r>
          <w:r>
            <w:rPr>
              <w:rFonts w:ascii="Times New Roman" w:hAnsi="Times New Roman"/>
              <w:b/>
              <w:bCs/>
              <w:iCs/>
              <w:color w:val="404040"/>
            </w:rPr>
            <w:t xml:space="preserve">, </w:t>
          </w:r>
          <w:r w:rsidR="005602A6">
            <w:rPr>
              <w:rFonts w:ascii="Times New Roman" w:hAnsi="Times New Roman"/>
              <w:b/>
              <w:bCs/>
              <w:iCs/>
              <w:color w:val="404040"/>
            </w:rPr>
            <w:t>April</w:t>
          </w:r>
          <w:r>
            <w:rPr>
              <w:rFonts w:ascii="Times New Roman" w:hAnsi="Times New Roman"/>
              <w:b/>
              <w:bCs/>
              <w:iCs/>
              <w:color w:val="404040"/>
            </w:rPr>
            <w:t xml:space="preserve"> 202</w:t>
          </w:r>
          <w:r w:rsidR="005602A6">
            <w:rPr>
              <w:rFonts w:ascii="Times New Roman" w:hAnsi="Times New Roman"/>
              <w:b/>
              <w:bCs/>
              <w:iCs/>
              <w:color w:val="404040"/>
            </w:rPr>
            <w:t>6</w:t>
          </w:r>
        </w:p>
        <w:p w14:paraId="048A6B52" w14:textId="77777777" w:rsidR="007A7BEA" w:rsidRDefault="007A7BEA" w:rsidP="007A7BEA">
          <w:pPr>
            <w:pStyle w:val="Footer"/>
            <w:jc w:val="right"/>
            <w:rPr>
              <w:rFonts w:ascii="Tahoma" w:hAnsi="Tahoma" w:cs="Tahoma"/>
              <w:b/>
              <w:bCs/>
              <w:iCs/>
              <w:color w:val="0070C0"/>
            </w:rPr>
          </w:pPr>
          <w:r>
            <w:rPr>
              <w:rFonts w:ascii="Tahoma" w:hAnsi="Tahoma" w:cs="Tahoma"/>
              <w:b/>
              <w:bCs/>
              <w:iCs/>
              <w:color w:val="0070C0"/>
            </w:rPr>
            <w:t>Jurnal Teknik Mesin</w:t>
          </w:r>
        </w:p>
        <w:p w14:paraId="4D43E0AF" w14:textId="77777777" w:rsidR="007A7BEA" w:rsidRDefault="007A7BEA" w:rsidP="007A7BEA">
          <w:pPr>
            <w:pStyle w:val="Footer"/>
            <w:jc w:val="right"/>
            <w:rPr>
              <w:rFonts w:ascii="Arial Black" w:hAnsi="Arial Black"/>
              <w:iCs/>
              <w:sz w:val="48"/>
              <w:szCs w:val="48"/>
            </w:rPr>
          </w:pPr>
          <w:r>
            <w:rPr>
              <w:rFonts w:ascii="Arial Black" w:hAnsi="Arial Black"/>
              <w:b/>
              <w:bCs/>
              <w:iCs/>
              <w:color w:val="0070C0"/>
              <w:sz w:val="48"/>
              <w:szCs w:val="48"/>
            </w:rPr>
            <w:t>CAKRAM</w:t>
          </w:r>
        </w:p>
      </w:tc>
    </w:tr>
  </w:tbl>
  <w:p w14:paraId="2EB119D1" w14:textId="77777777" w:rsidR="00EF3659" w:rsidRPr="007A7BEA" w:rsidRDefault="00EF3659" w:rsidP="007A7B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F54"/>
    <w:multiLevelType w:val="hybridMultilevel"/>
    <w:tmpl w:val="BC8A76C0"/>
    <w:lvl w:ilvl="0" w:tplc="D6EA7966">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 w15:restartNumberingAfterBreak="0">
    <w:nsid w:val="043E775E"/>
    <w:multiLevelType w:val="hybridMultilevel"/>
    <w:tmpl w:val="0D002E94"/>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47274"/>
    <w:multiLevelType w:val="multilevel"/>
    <w:tmpl w:val="034007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74347F4"/>
    <w:multiLevelType w:val="hybridMultilevel"/>
    <w:tmpl w:val="F09E9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E5D33"/>
    <w:multiLevelType w:val="hybridMultilevel"/>
    <w:tmpl w:val="392220BE"/>
    <w:lvl w:ilvl="0" w:tplc="8D7EAE5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4CE4458"/>
    <w:multiLevelType w:val="multilevel"/>
    <w:tmpl w:val="3AC4C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1D3B"/>
    <w:multiLevelType w:val="multilevel"/>
    <w:tmpl w:val="034007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7677195"/>
    <w:multiLevelType w:val="hybridMultilevel"/>
    <w:tmpl w:val="77FA1C2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B6E05"/>
    <w:multiLevelType w:val="multilevel"/>
    <w:tmpl w:val="034007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C2C05C5"/>
    <w:multiLevelType w:val="multilevel"/>
    <w:tmpl w:val="034007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DAD3DF7"/>
    <w:multiLevelType w:val="multilevel"/>
    <w:tmpl w:val="FCDC23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lang w:val="en-I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EF769F"/>
    <w:multiLevelType w:val="multilevel"/>
    <w:tmpl w:val="034007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0825883"/>
    <w:multiLevelType w:val="hybridMultilevel"/>
    <w:tmpl w:val="BE8C892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214846"/>
    <w:multiLevelType w:val="multilevel"/>
    <w:tmpl w:val="DAACB4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4837293"/>
    <w:multiLevelType w:val="multilevel"/>
    <w:tmpl w:val="E63ACC7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B837300"/>
    <w:multiLevelType w:val="hybridMultilevel"/>
    <w:tmpl w:val="1938FBDA"/>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D293F79"/>
    <w:multiLevelType w:val="hybridMultilevel"/>
    <w:tmpl w:val="705E4B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001C93"/>
    <w:multiLevelType w:val="hybridMultilevel"/>
    <w:tmpl w:val="E2407642"/>
    <w:lvl w:ilvl="0" w:tplc="0409000F">
      <w:start w:val="1"/>
      <w:numFmt w:val="decimal"/>
      <w:lvlText w:val="%1."/>
      <w:lvlJc w:val="left"/>
      <w:pPr>
        <w:ind w:left="1004" w:hanging="360"/>
      </w:pPr>
      <w:rPr>
        <w:rFonts w:hint="default"/>
        <w:b w:val="0"/>
        <w:i w:val="0"/>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8" w15:restartNumberingAfterBreak="0">
    <w:nsid w:val="3089292C"/>
    <w:multiLevelType w:val="multilevel"/>
    <w:tmpl w:val="034007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5A70421"/>
    <w:multiLevelType w:val="hybridMultilevel"/>
    <w:tmpl w:val="4AC87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DE3404"/>
    <w:multiLevelType w:val="hybridMultilevel"/>
    <w:tmpl w:val="B5003A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5FF3720"/>
    <w:multiLevelType w:val="hybridMultilevel"/>
    <w:tmpl w:val="1A22FFD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72F44E1"/>
    <w:multiLevelType w:val="hybridMultilevel"/>
    <w:tmpl w:val="4E4E9C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F13BD6"/>
    <w:multiLevelType w:val="hybridMultilevel"/>
    <w:tmpl w:val="25FE0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7A49F9"/>
    <w:multiLevelType w:val="hybridMultilevel"/>
    <w:tmpl w:val="533C826E"/>
    <w:lvl w:ilvl="0" w:tplc="0409000B">
      <w:start w:val="1"/>
      <w:numFmt w:val="bullet"/>
      <w:lvlText w:val=""/>
      <w:lvlJc w:val="left"/>
      <w:pPr>
        <w:ind w:left="1561" w:hanging="360"/>
      </w:pPr>
      <w:rPr>
        <w:rFonts w:ascii="Wingdings" w:hAnsi="Wingdings" w:hint="default"/>
      </w:rPr>
    </w:lvl>
    <w:lvl w:ilvl="1" w:tplc="04090003" w:tentative="1">
      <w:start w:val="1"/>
      <w:numFmt w:val="bullet"/>
      <w:lvlText w:val="o"/>
      <w:lvlJc w:val="left"/>
      <w:pPr>
        <w:ind w:left="2281" w:hanging="360"/>
      </w:pPr>
      <w:rPr>
        <w:rFonts w:ascii="Courier New" w:hAnsi="Courier New" w:cs="Courier New" w:hint="default"/>
      </w:rPr>
    </w:lvl>
    <w:lvl w:ilvl="2" w:tplc="04090005" w:tentative="1">
      <w:start w:val="1"/>
      <w:numFmt w:val="bullet"/>
      <w:lvlText w:val=""/>
      <w:lvlJc w:val="left"/>
      <w:pPr>
        <w:ind w:left="3001" w:hanging="360"/>
      </w:pPr>
      <w:rPr>
        <w:rFonts w:ascii="Wingdings" w:hAnsi="Wingdings" w:hint="default"/>
      </w:rPr>
    </w:lvl>
    <w:lvl w:ilvl="3" w:tplc="04090001" w:tentative="1">
      <w:start w:val="1"/>
      <w:numFmt w:val="bullet"/>
      <w:lvlText w:val=""/>
      <w:lvlJc w:val="left"/>
      <w:pPr>
        <w:ind w:left="3721" w:hanging="360"/>
      </w:pPr>
      <w:rPr>
        <w:rFonts w:ascii="Symbol" w:hAnsi="Symbol" w:hint="default"/>
      </w:rPr>
    </w:lvl>
    <w:lvl w:ilvl="4" w:tplc="04090003" w:tentative="1">
      <w:start w:val="1"/>
      <w:numFmt w:val="bullet"/>
      <w:lvlText w:val="o"/>
      <w:lvlJc w:val="left"/>
      <w:pPr>
        <w:ind w:left="4441" w:hanging="360"/>
      </w:pPr>
      <w:rPr>
        <w:rFonts w:ascii="Courier New" w:hAnsi="Courier New" w:cs="Courier New" w:hint="default"/>
      </w:rPr>
    </w:lvl>
    <w:lvl w:ilvl="5" w:tplc="04090005" w:tentative="1">
      <w:start w:val="1"/>
      <w:numFmt w:val="bullet"/>
      <w:lvlText w:val=""/>
      <w:lvlJc w:val="left"/>
      <w:pPr>
        <w:ind w:left="5161" w:hanging="360"/>
      </w:pPr>
      <w:rPr>
        <w:rFonts w:ascii="Wingdings" w:hAnsi="Wingdings" w:hint="default"/>
      </w:rPr>
    </w:lvl>
    <w:lvl w:ilvl="6" w:tplc="04090001" w:tentative="1">
      <w:start w:val="1"/>
      <w:numFmt w:val="bullet"/>
      <w:lvlText w:val=""/>
      <w:lvlJc w:val="left"/>
      <w:pPr>
        <w:ind w:left="5881" w:hanging="360"/>
      </w:pPr>
      <w:rPr>
        <w:rFonts w:ascii="Symbol" w:hAnsi="Symbol" w:hint="default"/>
      </w:rPr>
    </w:lvl>
    <w:lvl w:ilvl="7" w:tplc="04090003" w:tentative="1">
      <w:start w:val="1"/>
      <w:numFmt w:val="bullet"/>
      <w:lvlText w:val="o"/>
      <w:lvlJc w:val="left"/>
      <w:pPr>
        <w:ind w:left="6601" w:hanging="360"/>
      </w:pPr>
      <w:rPr>
        <w:rFonts w:ascii="Courier New" w:hAnsi="Courier New" w:cs="Courier New" w:hint="default"/>
      </w:rPr>
    </w:lvl>
    <w:lvl w:ilvl="8" w:tplc="04090005" w:tentative="1">
      <w:start w:val="1"/>
      <w:numFmt w:val="bullet"/>
      <w:lvlText w:val=""/>
      <w:lvlJc w:val="left"/>
      <w:pPr>
        <w:ind w:left="7321" w:hanging="360"/>
      </w:pPr>
      <w:rPr>
        <w:rFonts w:ascii="Wingdings" w:hAnsi="Wingdings" w:hint="default"/>
      </w:rPr>
    </w:lvl>
  </w:abstractNum>
  <w:abstractNum w:abstractNumId="25" w15:restartNumberingAfterBreak="0">
    <w:nsid w:val="41081E39"/>
    <w:multiLevelType w:val="multilevel"/>
    <w:tmpl w:val="7988DE1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10A2F65"/>
    <w:multiLevelType w:val="multilevel"/>
    <w:tmpl w:val="034007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83706F4"/>
    <w:multiLevelType w:val="hybridMultilevel"/>
    <w:tmpl w:val="1D70973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833EC4"/>
    <w:multiLevelType w:val="hybridMultilevel"/>
    <w:tmpl w:val="2EA0F48E"/>
    <w:lvl w:ilvl="0" w:tplc="F52EA220">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9CC2862"/>
    <w:multiLevelType w:val="hybridMultilevel"/>
    <w:tmpl w:val="E70E9B94"/>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0" w15:restartNumberingAfterBreak="0">
    <w:nsid w:val="5CF6130D"/>
    <w:multiLevelType w:val="hybridMultilevel"/>
    <w:tmpl w:val="19C611BE"/>
    <w:lvl w:ilvl="0" w:tplc="17E65C4A">
      <w:start w:val="1"/>
      <w:numFmt w:val="decimal"/>
      <w:lvlText w:val="%1."/>
      <w:lvlJc w:val="left"/>
      <w:pPr>
        <w:ind w:left="720" w:hanging="360"/>
      </w:pPr>
      <w:rPr>
        <w:rFonts w:ascii="Times New Roman" w:eastAsia="Calibr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7078D6"/>
    <w:multiLevelType w:val="hybridMultilevel"/>
    <w:tmpl w:val="82EC181A"/>
    <w:lvl w:ilvl="0" w:tplc="468CC1D4">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8A3CC9"/>
    <w:multiLevelType w:val="hybridMultilevel"/>
    <w:tmpl w:val="EAF2D020"/>
    <w:lvl w:ilvl="0" w:tplc="DFD46ABC">
      <w:start w:val="1"/>
      <w:numFmt w:val="decimal"/>
      <w:lvlText w:val="%1."/>
      <w:lvlJc w:val="left"/>
      <w:pPr>
        <w:ind w:left="1004" w:hanging="360"/>
      </w:pPr>
      <w:rPr>
        <w:rFonts w:hint="default"/>
        <w:b w:val="0"/>
        <w:i w:val="0"/>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3" w15:restartNumberingAfterBreak="0">
    <w:nsid w:val="6D98390A"/>
    <w:multiLevelType w:val="multilevel"/>
    <w:tmpl w:val="931880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E6A2DFD"/>
    <w:multiLevelType w:val="multilevel"/>
    <w:tmpl w:val="FCDC23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lang w:val="en-I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2946133"/>
    <w:multiLevelType w:val="multilevel"/>
    <w:tmpl w:val="7D6E78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5D44AF"/>
    <w:multiLevelType w:val="hybridMultilevel"/>
    <w:tmpl w:val="CA34AFE4"/>
    <w:lvl w:ilvl="0" w:tplc="53D43DA2">
      <w:start w:val="1"/>
      <w:numFmt w:val="decimal"/>
      <w:lvlText w:val="[%1]"/>
      <w:lvlJc w:val="left"/>
      <w:pPr>
        <w:ind w:left="2070" w:hanging="360"/>
      </w:pPr>
      <w:rPr>
        <w:rFonts w:hint="default"/>
        <w:b w:val="0"/>
        <w:i w:val="0"/>
        <w:color w:val="auto"/>
        <w:sz w:val="22"/>
        <w:szCs w:val="22"/>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7" w15:restartNumberingAfterBreak="0">
    <w:nsid w:val="77415C6C"/>
    <w:multiLevelType w:val="multilevel"/>
    <w:tmpl w:val="DC5E97D8"/>
    <w:lvl w:ilvl="0">
      <w:start w:val="1"/>
      <w:numFmt w:val="decimal"/>
      <w:pStyle w:val="Heading1"/>
      <w:lvlText w:val="%1."/>
      <w:lvlJc w:val="left"/>
      <w:pPr>
        <w:ind w:left="360" w:hanging="360"/>
      </w:pPr>
      <w:rPr>
        <w:rFonts w:ascii="Times New Roman" w:hAnsi="Times New Roman" w:cs="Times New Roman" w:hint="default"/>
        <w:b/>
        <w:i w:val="0"/>
        <w:smallCaps w:val="0"/>
        <w:sz w:val="28"/>
        <w:szCs w:val="28"/>
      </w:rPr>
    </w:lvl>
    <w:lvl w:ilvl="1">
      <w:start w:val="1"/>
      <w:numFmt w:val="upperLetter"/>
      <w:pStyle w:val="Heading2"/>
      <w:lvlText w:val="%2."/>
      <w:lvlJc w:val="left"/>
      <w:pPr>
        <w:ind w:left="284" w:hanging="284"/>
      </w:pPr>
      <w:rPr>
        <w:rFonts w:hint="default"/>
      </w:rPr>
    </w:lvl>
    <w:lvl w:ilvl="2">
      <w:start w:val="1"/>
      <w:numFmt w:val="decimal"/>
      <w:pStyle w:val="Heading3"/>
      <w:lvlText w:val="%3)"/>
      <w:lvlJc w:val="left"/>
      <w:pPr>
        <w:ind w:left="284" w:hanging="284"/>
      </w:pPr>
      <w:rPr>
        <w:rFonts w:hint="default"/>
      </w:rPr>
    </w:lvl>
    <w:lvl w:ilvl="3">
      <w:start w:val="1"/>
      <w:numFmt w:val="lowerLetter"/>
      <w:pStyle w:val="Heading4"/>
      <w:lvlText w:val="%4)"/>
      <w:lvlJc w:val="left"/>
      <w:pPr>
        <w:ind w:left="567" w:hanging="283"/>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38" w15:restartNumberingAfterBreak="0">
    <w:nsid w:val="7CD71BC3"/>
    <w:multiLevelType w:val="hybridMultilevel"/>
    <w:tmpl w:val="054C86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381E60"/>
    <w:multiLevelType w:val="hybridMultilevel"/>
    <w:tmpl w:val="12BAE4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4C7693"/>
    <w:multiLevelType w:val="hybridMultilevel"/>
    <w:tmpl w:val="61B282F4"/>
    <w:lvl w:ilvl="0" w:tplc="936C358C">
      <w:start w:val="1"/>
      <w:numFmt w:val="bullet"/>
      <w:lvlText w:val="•"/>
      <w:lvlJc w:val="left"/>
      <w:pPr>
        <w:ind w:left="720" w:hanging="360"/>
      </w:pPr>
      <w:rPr>
        <w:rFonts w:ascii="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2140411278">
    <w:abstractNumId w:val="27"/>
  </w:num>
  <w:num w:numId="2" w16cid:durableId="600526178">
    <w:abstractNumId w:val="21"/>
  </w:num>
  <w:num w:numId="3" w16cid:durableId="2111898764">
    <w:abstractNumId w:val="15"/>
  </w:num>
  <w:num w:numId="4" w16cid:durableId="425735570">
    <w:abstractNumId w:val="24"/>
  </w:num>
  <w:num w:numId="5" w16cid:durableId="1886333389">
    <w:abstractNumId w:val="7"/>
  </w:num>
  <w:num w:numId="6" w16cid:durableId="1374187464">
    <w:abstractNumId w:val="16"/>
  </w:num>
  <w:num w:numId="7" w16cid:durableId="541141062">
    <w:abstractNumId w:val="1"/>
  </w:num>
  <w:num w:numId="8" w16cid:durableId="1097170744">
    <w:abstractNumId w:val="39"/>
  </w:num>
  <w:num w:numId="9" w16cid:durableId="1613171807">
    <w:abstractNumId w:val="22"/>
  </w:num>
  <w:num w:numId="10" w16cid:durableId="1303385730">
    <w:abstractNumId w:val="28"/>
  </w:num>
  <w:num w:numId="11" w16cid:durableId="808745920">
    <w:abstractNumId w:val="38"/>
  </w:num>
  <w:num w:numId="12" w16cid:durableId="1324504595">
    <w:abstractNumId w:val="19"/>
  </w:num>
  <w:num w:numId="13" w16cid:durableId="1503810881">
    <w:abstractNumId w:val="31"/>
  </w:num>
  <w:num w:numId="14" w16cid:durableId="1425498650">
    <w:abstractNumId w:val="12"/>
  </w:num>
  <w:num w:numId="15" w16cid:durableId="1511260363">
    <w:abstractNumId w:val="3"/>
  </w:num>
  <w:num w:numId="16" w16cid:durableId="661739158">
    <w:abstractNumId w:val="32"/>
  </w:num>
  <w:num w:numId="17" w16cid:durableId="115490504">
    <w:abstractNumId w:val="30"/>
  </w:num>
  <w:num w:numId="18" w16cid:durableId="1223249174">
    <w:abstractNumId w:val="23"/>
  </w:num>
  <w:num w:numId="19" w16cid:durableId="283123859">
    <w:abstractNumId w:val="17"/>
  </w:num>
  <w:num w:numId="20" w16cid:durableId="1802772624">
    <w:abstractNumId w:val="37"/>
  </w:num>
  <w:num w:numId="21" w16cid:durableId="1968536770">
    <w:abstractNumId w:val="40"/>
  </w:num>
  <w:num w:numId="22" w16cid:durableId="1818718577">
    <w:abstractNumId w:val="35"/>
  </w:num>
  <w:num w:numId="23" w16cid:durableId="1556694244">
    <w:abstractNumId w:val="5"/>
  </w:num>
  <w:num w:numId="24" w16cid:durableId="345249959">
    <w:abstractNumId w:val="9"/>
  </w:num>
  <w:num w:numId="25" w16cid:durableId="1844515409">
    <w:abstractNumId w:val="36"/>
  </w:num>
  <w:num w:numId="26" w16cid:durableId="1601066025">
    <w:abstractNumId w:val="4"/>
  </w:num>
  <w:num w:numId="27" w16cid:durableId="1642733798">
    <w:abstractNumId w:val="29"/>
  </w:num>
  <w:num w:numId="28" w16cid:durableId="1004473140">
    <w:abstractNumId w:val="37"/>
  </w:num>
  <w:num w:numId="29" w16cid:durableId="1254052361">
    <w:abstractNumId w:val="37"/>
  </w:num>
  <w:num w:numId="30" w16cid:durableId="217280769">
    <w:abstractNumId w:val="37"/>
  </w:num>
  <w:num w:numId="31" w16cid:durableId="1450079724">
    <w:abstractNumId w:val="37"/>
  </w:num>
  <w:num w:numId="32" w16cid:durableId="1730767350">
    <w:abstractNumId w:val="33"/>
  </w:num>
  <w:num w:numId="33" w16cid:durableId="1864972400">
    <w:abstractNumId w:val="37"/>
  </w:num>
  <w:num w:numId="34" w16cid:durableId="530387073">
    <w:abstractNumId w:val="25"/>
  </w:num>
  <w:num w:numId="35" w16cid:durableId="1458522966">
    <w:abstractNumId w:val="37"/>
  </w:num>
  <w:num w:numId="36" w16cid:durableId="684407734">
    <w:abstractNumId w:val="0"/>
  </w:num>
  <w:num w:numId="37" w16cid:durableId="439110851">
    <w:abstractNumId w:val="20"/>
  </w:num>
  <w:num w:numId="38" w16cid:durableId="1639334175">
    <w:abstractNumId w:val="37"/>
  </w:num>
  <w:num w:numId="39" w16cid:durableId="1183401912">
    <w:abstractNumId w:val="37"/>
  </w:num>
  <w:num w:numId="40" w16cid:durableId="1235359709">
    <w:abstractNumId w:val="14"/>
  </w:num>
  <w:num w:numId="41" w16cid:durableId="1170146602">
    <w:abstractNumId w:val="37"/>
  </w:num>
  <w:num w:numId="42" w16cid:durableId="1807089902">
    <w:abstractNumId w:val="10"/>
  </w:num>
  <w:num w:numId="43" w16cid:durableId="2061901334">
    <w:abstractNumId w:val="34"/>
  </w:num>
  <w:num w:numId="44" w16cid:durableId="323321769">
    <w:abstractNumId w:val="11"/>
  </w:num>
  <w:num w:numId="45" w16cid:durableId="741414794">
    <w:abstractNumId w:val="18"/>
  </w:num>
  <w:num w:numId="46" w16cid:durableId="1952586592">
    <w:abstractNumId w:val="26"/>
  </w:num>
  <w:num w:numId="47" w16cid:durableId="1940602177">
    <w:abstractNumId w:val="8"/>
  </w:num>
  <w:num w:numId="48" w16cid:durableId="247811863">
    <w:abstractNumId w:val="2"/>
  </w:num>
  <w:num w:numId="49" w16cid:durableId="548343326">
    <w:abstractNumId w:val="6"/>
  </w:num>
  <w:num w:numId="50" w16cid:durableId="15699951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A13"/>
    <w:rsid w:val="0000319D"/>
    <w:rsid w:val="00004F19"/>
    <w:rsid w:val="000128B6"/>
    <w:rsid w:val="00016A78"/>
    <w:rsid w:val="000218AB"/>
    <w:rsid w:val="000239A2"/>
    <w:rsid w:val="00024232"/>
    <w:rsid w:val="00025212"/>
    <w:rsid w:val="000319F4"/>
    <w:rsid w:val="00047753"/>
    <w:rsid w:val="00051419"/>
    <w:rsid w:val="00062678"/>
    <w:rsid w:val="00064B19"/>
    <w:rsid w:val="0006662F"/>
    <w:rsid w:val="00070567"/>
    <w:rsid w:val="00071FB5"/>
    <w:rsid w:val="00074A8A"/>
    <w:rsid w:val="000750C2"/>
    <w:rsid w:val="00080D98"/>
    <w:rsid w:val="00082879"/>
    <w:rsid w:val="00093938"/>
    <w:rsid w:val="00096B73"/>
    <w:rsid w:val="00096D73"/>
    <w:rsid w:val="000A737F"/>
    <w:rsid w:val="000B0745"/>
    <w:rsid w:val="000B6058"/>
    <w:rsid w:val="000C3E29"/>
    <w:rsid w:val="000D2B82"/>
    <w:rsid w:val="000D6791"/>
    <w:rsid w:val="000E1B47"/>
    <w:rsid w:val="000E7D02"/>
    <w:rsid w:val="000F0972"/>
    <w:rsid w:val="000F0FB8"/>
    <w:rsid w:val="000F1ACD"/>
    <w:rsid w:val="000F1CAA"/>
    <w:rsid w:val="000F2CF5"/>
    <w:rsid w:val="000F67D3"/>
    <w:rsid w:val="00107EA2"/>
    <w:rsid w:val="00110697"/>
    <w:rsid w:val="00111F53"/>
    <w:rsid w:val="001124EC"/>
    <w:rsid w:val="001157BA"/>
    <w:rsid w:val="00115802"/>
    <w:rsid w:val="0011683A"/>
    <w:rsid w:val="00117877"/>
    <w:rsid w:val="00122E27"/>
    <w:rsid w:val="00135789"/>
    <w:rsid w:val="00135A84"/>
    <w:rsid w:val="00140A87"/>
    <w:rsid w:val="0014530F"/>
    <w:rsid w:val="00146512"/>
    <w:rsid w:val="00153BE3"/>
    <w:rsid w:val="00160A63"/>
    <w:rsid w:val="00163203"/>
    <w:rsid w:val="00173A43"/>
    <w:rsid w:val="00187F94"/>
    <w:rsid w:val="001966E3"/>
    <w:rsid w:val="001971E4"/>
    <w:rsid w:val="001A0369"/>
    <w:rsid w:val="001A0652"/>
    <w:rsid w:val="001A1632"/>
    <w:rsid w:val="001A426E"/>
    <w:rsid w:val="001A6C1D"/>
    <w:rsid w:val="001B529C"/>
    <w:rsid w:val="001B75AF"/>
    <w:rsid w:val="001B7BC5"/>
    <w:rsid w:val="001C24E0"/>
    <w:rsid w:val="001C50CE"/>
    <w:rsid w:val="001C7006"/>
    <w:rsid w:val="001D559F"/>
    <w:rsid w:val="001D609B"/>
    <w:rsid w:val="001E6ECD"/>
    <w:rsid w:val="001F6ED1"/>
    <w:rsid w:val="001F74F9"/>
    <w:rsid w:val="00205B86"/>
    <w:rsid w:val="002123FE"/>
    <w:rsid w:val="00214847"/>
    <w:rsid w:val="002230F4"/>
    <w:rsid w:val="0022635C"/>
    <w:rsid w:val="00231BFE"/>
    <w:rsid w:val="002342B1"/>
    <w:rsid w:val="002363E1"/>
    <w:rsid w:val="00245FDD"/>
    <w:rsid w:val="00247CE5"/>
    <w:rsid w:val="002500FD"/>
    <w:rsid w:val="002555A7"/>
    <w:rsid w:val="002659E1"/>
    <w:rsid w:val="002662C4"/>
    <w:rsid w:val="002714B9"/>
    <w:rsid w:val="0028028B"/>
    <w:rsid w:val="002826CB"/>
    <w:rsid w:val="00287D74"/>
    <w:rsid w:val="00291AE6"/>
    <w:rsid w:val="002B0B46"/>
    <w:rsid w:val="002B55DB"/>
    <w:rsid w:val="002B723D"/>
    <w:rsid w:val="002B75AD"/>
    <w:rsid w:val="002C317C"/>
    <w:rsid w:val="002C3A17"/>
    <w:rsid w:val="002D4BF5"/>
    <w:rsid w:val="002E071C"/>
    <w:rsid w:val="002F32A5"/>
    <w:rsid w:val="002F46BC"/>
    <w:rsid w:val="002F5A49"/>
    <w:rsid w:val="00300F45"/>
    <w:rsid w:val="0030182B"/>
    <w:rsid w:val="003050ED"/>
    <w:rsid w:val="003164BF"/>
    <w:rsid w:val="00317B82"/>
    <w:rsid w:val="00317FEA"/>
    <w:rsid w:val="00331950"/>
    <w:rsid w:val="003324A5"/>
    <w:rsid w:val="003368BF"/>
    <w:rsid w:val="003512CF"/>
    <w:rsid w:val="0036514A"/>
    <w:rsid w:val="00365AEC"/>
    <w:rsid w:val="00370BB0"/>
    <w:rsid w:val="00371255"/>
    <w:rsid w:val="00373A13"/>
    <w:rsid w:val="00375F46"/>
    <w:rsid w:val="00391A8A"/>
    <w:rsid w:val="00392122"/>
    <w:rsid w:val="00394AE7"/>
    <w:rsid w:val="00395204"/>
    <w:rsid w:val="00396DC3"/>
    <w:rsid w:val="003A2656"/>
    <w:rsid w:val="003A766B"/>
    <w:rsid w:val="003B0433"/>
    <w:rsid w:val="003B09D5"/>
    <w:rsid w:val="003B15BA"/>
    <w:rsid w:val="003B2B7B"/>
    <w:rsid w:val="003B5D1D"/>
    <w:rsid w:val="003C023C"/>
    <w:rsid w:val="003C08E0"/>
    <w:rsid w:val="003C7FDB"/>
    <w:rsid w:val="003D00D9"/>
    <w:rsid w:val="003D3333"/>
    <w:rsid w:val="003D4054"/>
    <w:rsid w:val="003E1E88"/>
    <w:rsid w:val="003E267C"/>
    <w:rsid w:val="003E7793"/>
    <w:rsid w:val="003F03F8"/>
    <w:rsid w:val="003F1E7D"/>
    <w:rsid w:val="004031E9"/>
    <w:rsid w:val="00404A0B"/>
    <w:rsid w:val="00404E72"/>
    <w:rsid w:val="0040573B"/>
    <w:rsid w:val="00410DD4"/>
    <w:rsid w:val="0041152B"/>
    <w:rsid w:val="00411737"/>
    <w:rsid w:val="004125FE"/>
    <w:rsid w:val="0041503C"/>
    <w:rsid w:val="00416A2A"/>
    <w:rsid w:val="00421107"/>
    <w:rsid w:val="00427CB0"/>
    <w:rsid w:val="00427FA4"/>
    <w:rsid w:val="0043198D"/>
    <w:rsid w:val="004406FE"/>
    <w:rsid w:val="00440803"/>
    <w:rsid w:val="00441F08"/>
    <w:rsid w:val="00443359"/>
    <w:rsid w:val="00450AF2"/>
    <w:rsid w:val="0045504B"/>
    <w:rsid w:val="004608C7"/>
    <w:rsid w:val="0046206C"/>
    <w:rsid w:val="00462D53"/>
    <w:rsid w:val="00463745"/>
    <w:rsid w:val="00470653"/>
    <w:rsid w:val="0047133C"/>
    <w:rsid w:val="004746B3"/>
    <w:rsid w:val="00477183"/>
    <w:rsid w:val="00483C73"/>
    <w:rsid w:val="00484A2E"/>
    <w:rsid w:val="004859FB"/>
    <w:rsid w:val="004871E4"/>
    <w:rsid w:val="0049141D"/>
    <w:rsid w:val="004955DC"/>
    <w:rsid w:val="00496E3E"/>
    <w:rsid w:val="004A6534"/>
    <w:rsid w:val="004A7449"/>
    <w:rsid w:val="004B169E"/>
    <w:rsid w:val="004C2460"/>
    <w:rsid w:val="004C26F1"/>
    <w:rsid w:val="004C6CE9"/>
    <w:rsid w:val="004D10E7"/>
    <w:rsid w:val="004D12DB"/>
    <w:rsid w:val="004D509D"/>
    <w:rsid w:val="004E0B5F"/>
    <w:rsid w:val="004E1706"/>
    <w:rsid w:val="004E21BC"/>
    <w:rsid w:val="004E3880"/>
    <w:rsid w:val="004E4E91"/>
    <w:rsid w:val="004E795E"/>
    <w:rsid w:val="004F0B66"/>
    <w:rsid w:val="004F73AA"/>
    <w:rsid w:val="005010F5"/>
    <w:rsid w:val="00501C02"/>
    <w:rsid w:val="00504CE3"/>
    <w:rsid w:val="00511F38"/>
    <w:rsid w:val="00515B4C"/>
    <w:rsid w:val="00526019"/>
    <w:rsid w:val="00532BE5"/>
    <w:rsid w:val="005348E0"/>
    <w:rsid w:val="005357C3"/>
    <w:rsid w:val="00535827"/>
    <w:rsid w:val="00541269"/>
    <w:rsid w:val="005418DA"/>
    <w:rsid w:val="00551F8E"/>
    <w:rsid w:val="00552C15"/>
    <w:rsid w:val="00556822"/>
    <w:rsid w:val="005602A6"/>
    <w:rsid w:val="005655AD"/>
    <w:rsid w:val="00566ADA"/>
    <w:rsid w:val="0056701B"/>
    <w:rsid w:val="00571B8E"/>
    <w:rsid w:val="00572B50"/>
    <w:rsid w:val="005732D3"/>
    <w:rsid w:val="00592308"/>
    <w:rsid w:val="005B3CF0"/>
    <w:rsid w:val="005C1ED3"/>
    <w:rsid w:val="005C4668"/>
    <w:rsid w:val="005D684E"/>
    <w:rsid w:val="005E23B7"/>
    <w:rsid w:val="005E49A7"/>
    <w:rsid w:val="005E776F"/>
    <w:rsid w:val="005F1B5D"/>
    <w:rsid w:val="005F2AC2"/>
    <w:rsid w:val="005F4B4C"/>
    <w:rsid w:val="005F6259"/>
    <w:rsid w:val="005F6FDF"/>
    <w:rsid w:val="006011F8"/>
    <w:rsid w:val="006024A4"/>
    <w:rsid w:val="0060675F"/>
    <w:rsid w:val="00613B90"/>
    <w:rsid w:val="00613EE2"/>
    <w:rsid w:val="0061559A"/>
    <w:rsid w:val="00624CAC"/>
    <w:rsid w:val="00626691"/>
    <w:rsid w:val="0063105C"/>
    <w:rsid w:val="00633B57"/>
    <w:rsid w:val="00640033"/>
    <w:rsid w:val="00645F8B"/>
    <w:rsid w:val="0064741F"/>
    <w:rsid w:val="0065085B"/>
    <w:rsid w:val="00650C5E"/>
    <w:rsid w:val="00654E4D"/>
    <w:rsid w:val="006559D9"/>
    <w:rsid w:val="00660B94"/>
    <w:rsid w:val="006642BF"/>
    <w:rsid w:val="0066542B"/>
    <w:rsid w:val="00665A2E"/>
    <w:rsid w:val="006707B9"/>
    <w:rsid w:val="0067287A"/>
    <w:rsid w:val="006853CF"/>
    <w:rsid w:val="00691076"/>
    <w:rsid w:val="00693CF5"/>
    <w:rsid w:val="00694A83"/>
    <w:rsid w:val="00694DFC"/>
    <w:rsid w:val="00697841"/>
    <w:rsid w:val="006A0A37"/>
    <w:rsid w:val="006A3DD3"/>
    <w:rsid w:val="006A4FA0"/>
    <w:rsid w:val="006A57AE"/>
    <w:rsid w:val="006A6557"/>
    <w:rsid w:val="006B1071"/>
    <w:rsid w:val="006C3326"/>
    <w:rsid w:val="006C41BF"/>
    <w:rsid w:val="006C6490"/>
    <w:rsid w:val="006D11B0"/>
    <w:rsid w:val="006E109D"/>
    <w:rsid w:val="006E1669"/>
    <w:rsid w:val="006E3CAE"/>
    <w:rsid w:val="006F3461"/>
    <w:rsid w:val="006F5196"/>
    <w:rsid w:val="006F6B8B"/>
    <w:rsid w:val="00703896"/>
    <w:rsid w:val="00705336"/>
    <w:rsid w:val="00705E8D"/>
    <w:rsid w:val="00707D47"/>
    <w:rsid w:val="00710A70"/>
    <w:rsid w:val="00713437"/>
    <w:rsid w:val="00713BC0"/>
    <w:rsid w:val="0071469A"/>
    <w:rsid w:val="00715C93"/>
    <w:rsid w:val="007171EE"/>
    <w:rsid w:val="00721E94"/>
    <w:rsid w:val="007402CD"/>
    <w:rsid w:val="007518EE"/>
    <w:rsid w:val="0075383A"/>
    <w:rsid w:val="00755D29"/>
    <w:rsid w:val="0075724A"/>
    <w:rsid w:val="007636CC"/>
    <w:rsid w:val="00766827"/>
    <w:rsid w:val="00767808"/>
    <w:rsid w:val="00773F72"/>
    <w:rsid w:val="007821D1"/>
    <w:rsid w:val="0078376F"/>
    <w:rsid w:val="00784B01"/>
    <w:rsid w:val="007866BD"/>
    <w:rsid w:val="00797021"/>
    <w:rsid w:val="007A69C1"/>
    <w:rsid w:val="007A7BEA"/>
    <w:rsid w:val="007B1827"/>
    <w:rsid w:val="007B3BE9"/>
    <w:rsid w:val="007B4D59"/>
    <w:rsid w:val="007B6760"/>
    <w:rsid w:val="007C44B8"/>
    <w:rsid w:val="007C5748"/>
    <w:rsid w:val="007D301C"/>
    <w:rsid w:val="007D58C0"/>
    <w:rsid w:val="007F0FDA"/>
    <w:rsid w:val="00801706"/>
    <w:rsid w:val="00803B9D"/>
    <w:rsid w:val="00805CA4"/>
    <w:rsid w:val="00807215"/>
    <w:rsid w:val="00807C0C"/>
    <w:rsid w:val="0081131A"/>
    <w:rsid w:val="00816661"/>
    <w:rsid w:val="00823C13"/>
    <w:rsid w:val="00823E10"/>
    <w:rsid w:val="00824DDE"/>
    <w:rsid w:val="00825805"/>
    <w:rsid w:val="0083014C"/>
    <w:rsid w:val="00831CF1"/>
    <w:rsid w:val="00833742"/>
    <w:rsid w:val="00842A28"/>
    <w:rsid w:val="00844909"/>
    <w:rsid w:val="00847F11"/>
    <w:rsid w:val="00851943"/>
    <w:rsid w:val="0085401C"/>
    <w:rsid w:val="008603DC"/>
    <w:rsid w:val="00860E03"/>
    <w:rsid w:val="00870ECB"/>
    <w:rsid w:val="00871F9B"/>
    <w:rsid w:val="00875347"/>
    <w:rsid w:val="00883FEE"/>
    <w:rsid w:val="00887746"/>
    <w:rsid w:val="00892ECD"/>
    <w:rsid w:val="00895750"/>
    <w:rsid w:val="00895C15"/>
    <w:rsid w:val="008A398C"/>
    <w:rsid w:val="008A477A"/>
    <w:rsid w:val="008A5AAC"/>
    <w:rsid w:val="008A7B5E"/>
    <w:rsid w:val="008B1E52"/>
    <w:rsid w:val="008B213D"/>
    <w:rsid w:val="008B7637"/>
    <w:rsid w:val="008C31F9"/>
    <w:rsid w:val="008C3644"/>
    <w:rsid w:val="008C6389"/>
    <w:rsid w:val="008D1A5A"/>
    <w:rsid w:val="008D25E9"/>
    <w:rsid w:val="008D4CE0"/>
    <w:rsid w:val="008E15E8"/>
    <w:rsid w:val="008E443F"/>
    <w:rsid w:val="008F1080"/>
    <w:rsid w:val="008F5D5C"/>
    <w:rsid w:val="0090216A"/>
    <w:rsid w:val="00910C1A"/>
    <w:rsid w:val="00911B40"/>
    <w:rsid w:val="009168BC"/>
    <w:rsid w:val="0091737E"/>
    <w:rsid w:val="00917DB9"/>
    <w:rsid w:val="00921C8E"/>
    <w:rsid w:val="009232E0"/>
    <w:rsid w:val="0092552E"/>
    <w:rsid w:val="00926AB2"/>
    <w:rsid w:val="00932BA0"/>
    <w:rsid w:val="00936185"/>
    <w:rsid w:val="00943BDC"/>
    <w:rsid w:val="00947952"/>
    <w:rsid w:val="0095258B"/>
    <w:rsid w:val="00956457"/>
    <w:rsid w:val="00960604"/>
    <w:rsid w:val="0096524A"/>
    <w:rsid w:val="00971720"/>
    <w:rsid w:val="00971FFD"/>
    <w:rsid w:val="0098060B"/>
    <w:rsid w:val="00980A9A"/>
    <w:rsid w:val="009868F4"/>
    <w:rsid w:val="00991537"/>
    <w:rsid w:val="00993C68"/>
    <w:rsid w:val="009971B0"/>
    <w:rsid w:val="009A6D5F"/>
    <w:rsid w:val="009B669F"/>
    <w:rsid w:val="009D1413"/>
    <w:rsid w:val="009D5B02"/>
    <w:rsid w:val="009E2ECB"/>
    <w:rsid w:val="009E5186"/>
    <w:rsid w:val="009F099B"/>
    <w:rsid w:val="009F13BD"/>
    <w:rsid w:val="009F7C9E"/>
    <w:rsid w:val="009F7F7F"/>
    <w:rsid w:val="00A025BD"/>
    <w:rsid w:val="00A02E23"/>
    <w:rsid w:val="00A07132"/>
    <w:rsid w:val="00A1547A"/>
    <w:rsid w:val="00A21898"/>
    <w:rsid w:val="00A21B46"/>
    <w:rsid w:val="00A236CE"/>
    <w:rsid w:val="00A262A3"/>
    <w:rsid w:val="00A26842"/>
    <w:rsid w:val="00A30E67"/>
    <w:rsid w:val="00A33A64"/>
    <w:rsid w:val="00A43658"/>
    <w:rsid w:val="00A44CDF"/>
    <w:rsid w:val="00A452C3"/>
    <w:rsid w:val="00A46674"/>
    <w:rsid w:val="00A47F03"/>
    <w:rsid w:val="00A47FB5"/>
    <w:rsid w:val="00A53D9B"/>
    <w:rsid w:val="00A54BE3"/>
    <w:rsid w:val="00A60EB0"/>
    <w:rsid w:val="00A636B6"/>
    <w:rsid w:val="00A7373C"/>
    <w:rsid w:val="00A73EF1"/>
    <w:rsid w:val="00A76816"/>
    <w:rsid w:val="00A774FF"/>
    <w:rsid w:val="00A83816"/>
    <w:rsid w:val="00A97781"/>
    <w:rsid w:val="00AA5820"/>
    <w:rsid w:val="00AA5C0C"/>
    <w:rsid w:val="00AA74BA"/>
    <w:rsid w:val="00AB0C44"/>
    <w:rsid w:val="00AB0F53"/>
    <w:rsid w:val="00AC6CD4"/>
    <w:rsid w:val="00AD4E9D"/>
    <w:rsid w:val="00AE274E"/>
    <w:rsid w:val="00AF0CD0"/>
    <w:rsid w:val="00AF1FE3"/>
    <w:rsid w:val="00AF2286"/>
    <w:rsid w:val="00AF5D44"/>
    <w:rsid w:val="00AF723A"/>
    <w:rsid w:val="00B068B1"/>
    <w:rsid w:val="00B155E2"/>
    <w:rsid w:val="00B15DD6"/>
    <w:rsid w:val="00B17289"/>
    <w:rsid w:val="00B26525"/>
    <w:rsid w:val="00B2789E"/>
    <w:rsid w:val="00B3046B"/>
    <w:rsid w:val="00B32D4C"/>
    <w:rsid w:val="00B3436F"/>
    <w:rsid w:val="00B401FF"/>
    <w:rsid w:val="00B4616B"/>
    <w:rsid w:val="00B461D3"/>
    <w:rsid w:val="00B46A57"/>
    <w:rsid w:val="00B46B43"/>
    <w:rsid w:val="00B5007D"/>
    <w:rsid w:val="00B52A35"/>
    <w:rsid w:val="00B5333C"/>
    <w:rsid w:val="00B653D3"/>
    <w:rsid w:val="00B67347"/>
    <w:rsid w:val="00B67FF1"/>
    <w:rsid w:val="00B70D9C"/>
    <w:rsid w:val="00B81CC3"/>
    <w:rsid w:val="00B82932"/>
    <w:rsid w:val="00B876E8"/>
    <w:rsid w:val="00B9156C"/>
    <w:rsid w:val="00B92441"/>
    <w:rsid w:val="00B92C28"/>
    <w:rsid w:val="00BA29C8"/>
    <w:rsid w:val="00BA4452"/>
    <w:rsid w:val="00BA5A82"/>
    <w:rsid w:val="00BB1547"/>
    <w:rsid w:val="00BB2B0E"/>
    <w:rsid w:val="00BB2B78"/>
    <w:rsid w:val="00BB716C"/>
    <w:rsid w:val="00BC4728"/>
    <w:rsid w:val="00BC56B0"/>
    <w:rsid w:val="00BD1C93"/>
    <w:rsid w:val="00BE5B8F"/>
    <w:rsid w:val="00BE654D"/>
    <w:rsid w:val="00BE7489"/>
    <w:rsid w:val="00BE774E"/>
    <w:rsid w:val="00C036E6"/>
    <w:rsid w:val="00C14AA5"/>
    <w:rsid w:val="00C17183"/>
    <w:rsid w:val="00C171DF"/>
    <w:rsid w:val="00C17984"/>
    <w:rsid w:val="00C20FF5"/>
    <w:rsid w:val="00C21D7D"/>
    <w:rsid w:val="00C22009"/>
    <w:rsid w:val="00C225E8"/>
    <w:rsid w:val="00C23230"/>
    <w:rsid w:val="00C27D6B"/>
    <w:rsid w:val="00C50314"/>
    <w:rsid w:val="00C53149"/>
    <w:rsid w:val="00C53421"/>
    <w:rsid w:val="00C54064"/>
    <w:rsid w:val="00C54534"/>
    <w:rsid w:val="00C54E0A"/>
    <w:rsid w:val="00C60A61"/>
    <w:rsid w:val="00C62FA4"/>
    <w:rsid w:val="00C720EA"/>
    <w:rsid w:val="00C7378D"/>
    <w:rsid w:val="00C821F6"/>
    <w:rsid w:val="00C84540"/>
    <w:rsid w:val="00C915BF"/>
    <w:rsid w:val="00CA1064"/>
    <w:rsid w:val="00CA73EE"/>
    <w:rsid w:val="00CB0094"/>
    <w:rsid w:val="00CC731C"/>
    <w:rsid w:val="00CE1011"/>
    <w:rsid w:val="00CE276E"/>
    <w:rsid w:val="00CE7061"/>
    <w:rsid w:val="00CF12D0"/>
    <w:rsid w:val="00D01280"/>
    <w:rsid w:val="00D0137D"/>
    <w:rsid w:val="00D05029"/>
    <w:rsid w:val="00D07185"/>
    <w:rsid w:val="00D115DC"/>
    <w:rsid w:val="00D11F86"/>
    <w:rsid w:val="00D13862"/>
    <w:rsid w:val="00D14386"/>
    <w:rsid w:val="00D2693C"/>
    <w:rsid w:val="00D26F48"/>
    <w:rsid w:val="00D271F1"/>
    <w:rsid w:val="00D31A0F"/>
    <w:rsid w:val="00D53D19"/>
    <w:rsid w:val="00D57387"/>
    <w:rsid w:val="00D72AA5"/>
    <w:rsid w:val="00D73A72"/>
    <w:rsid w:val="00D76A52"/>
    <w:rsid w:val="00D94754"/>
    <w:rsid w:val="00DA0637"/>
    <w:rsid w:val="00DA4EC4"/>
    <w:rsid w:val="00DA5357"/>
    <w:rsid w:val="00DA6314"/>
    <w:rsid w:val="00DB5B37"/>
    <w:rsid w:val="00DC0ECF"/>
    <w:rsid w:val="00DC3DD1"/>
    <w:rsid w:val="00DC58BD"/>
    <w:rsid w:val="00DD0DAA"/>
    <w:rsid w:val="00DD3B6B"/>
    <w:rsid w:val="00DE46EB"/>
    <w:rsid w:val="00DE70E3"/>
    <w:rsid w:val="00DF0DE5"/>
    <w:rsid w:val="00E001A3"/>
    <w:rsid w:val="00E02529"/>
    <w:rsid w:val="00E02761"/>
    <w:rsid w:val="00E13138"/>
    <w:rsid w:val="00E24EA2"/>
    <w:rsid w:val="00E31354"/>
    <w:rsid w:val="00E3746F"/>
    <w:rsid w:val="00E43877"/>
    <w:rsid w:val="00E55902"/>
    <w:rsid w:val="00E576A9"/>
    <w:rsid w:val="00E57F08"/>
    <w:rsid w:val="00E6096A"/>
    <w:rsid w:val="00E63CDA"/>
    <w:rsid w:val="00E6654C"/>
    <w:rsid w:val="00E71362"/>
    <w:rsid w:val="00E72612"/>
    <w:rsid w:val="00E74AED"/>
    <w:rsid w:val="00E847B9"/>
    <w:rsid w:val="00E8556C"/>
    <w:rsid w:val="00E942CB"/>
    <w:rsid w:val="00E94A37"/>
    <w:rsid w:val="00E94B05"/>
    <w:rsid w:val="00E9681D"/>
    <w:rsid w:val="00EA07CB"/>
    <w:rsid w:val="00EA255C"/>
    <w:rsid w:val="00EA5818"/>
    <w:rsid w:val="00EB132D"/>
    <w:rsid w:val="00EB142D"/>
    <w:rsid w:val="00EB23C1"/>
    <w:rsid w:val="00EB3723"/>
    <w:rsid w:val="00EB6C35"/>
    <w:rsid w:val="00EC24CB"/>
    <w:rsid w:val="00EC56A7"/>
    <w:rsid w:val="00ED1BC7"/>
    <w:rsid w:val="00ED5987"/>
    <w:rsid w:val="00EE1B15"/>
    <w:rsid w:val="00EE64E6"/>
    <w:rsid w:val="00EF3659"/>
    <w:rsid w:val="00EF5216"/>
    <w:rsid w:val="00F1048E"/>
    <w:rsid w:val="00F105A7"/>
    <w:rsid w:val="00F116D7"/>
    <w:rsid w:val="00F136A3"/>
    <w:rsid w:val="00F1514D"/>
    <w:rsid w:val="00F20AFC"/>
    <w:rsid w:val="00F26E80"/>
    <w:rsid w:val="00F27A26"/>
    <w:rsid w:val="00F346EE"/>
    <w:rsid w:val="00F3607F"/>
    <w:rsid w:val="00F41109"/>
    <w:rsid w:val="00F426FE"/>
    <w:rsid w:val="00F44F5E"/>
    <w:rsid w:val="00F5461F"/>
    <w:rsid w:val="00F5467E"/>
    <w:rsid w:val="00F60843"/>
    <w:rsid w:val="00F61F9D"/>
    <w:rsid w:val="00F65330"/>
    <w:rsid w:val="00F70183"/>
    <w:rsid w:val="00F75491"/>
    <w:rsid w:val="00F84ED1"/>
    <w:rsid w:val="00F86B56"/>
    <w:rsid w:val="00F93144"/>
    <w:rsid w:val="00F95482"/>
    <w:rsid w:val="00FA1294"/>
    <w:rsid w:val="00FB38A1"/>
    <w:rsid w:val="00FB3EAE"/>
    <w:rsid w:val="00FB6F5C"/>
    <w:rsid w:val="00FC3C14"/>
    <w:rsid w:val="00FC433E"/>
    <w:rsid w:val="00FC4A7F"/>
    <w:rsid w:val="00FD0BFB"/>
    <w:rsid w:val="00FD728C"/>
    <w:rsid w:val="00FE1CFA"/>
    <w:rsid w:val="00FE2D30"/>
    <w:rsid w:val="00FE6832"/>
    <w:rsid w:val="00FF01B7"/>
    <w:rsid w:val="00FF0308"/>
    <w:rsid w:val="00FF05E5"/>
    <w:rsid w:val="00FF4487"/>
    <w:rsid w:val="00FF524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C3C6AD"/>
  <w15:chartTrackingRefBased/>
  <w15:docId w15:val="{FCD8DFAF-2997-42B2-844B-B0B7ABE3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35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0F1ACD"/>
    <w:pPr>
      <w:keepNext/>
      <w:keepLines/>
      <w:numPr>
        <w:numId w:val="20"/>
      </w:numPr>
      <w:spacing w:after="0" w:line="240" w:lineRule="auto"/>
      <w:outlineLvl w:val="0"/>
    </w:pPr>
    <w:rPr>
      <w:rFonts w:ascii="Times New Roman" w:eastAsia="Malgun Gothic" w:hAnsi="Times New Roman"/>
      <w:b/>
      <w:bCs/>
      <w:sz w:val="28"/>
      <w:szCs w:val="28"/>
      <w:lang w:val="id-ID" w:eastAsia="ja-JP"/>
    </w:rPr>
  </w:style>
  <w:style w:type="paragraph" w:styleId="Heading2">
    <w:name w:val="heading 2"/>
    <w:basedOn w:val="Normal"/>
    <w:next w:val="Normal"/>
    <w:link w:val="Heading2Char"/>
    <w:unhideWhenUsed/>
    <w:qFormat/>
    <w:rsid w:val="000F1ACD"/>
    <w:pPr>
      <w:keepNext/>
      <w:keepLines/>
      <w:numPr>
        <w:ilvl w:val="1"/>
        <w:numId w:val="20"/>
      </w:numPr>
      <w:spacing w:after="0" w:line="240" w:lineRule="auto"/>
      <w:outlineLvl w:val="1"/>
    </w:pPr>
    <w:rPr>
      <w:rFonts w:ascii="Times New Roman" w:eastAsia="Malgun Gothic" w:hAnsi="Times New Roman"/>
      <w:b/>
      <w:bCs/>
      <w:szCs w:val="26"/>
      <w:lang w:val="id-ID" w:eastAsia="ja-JP"/>
    </w:rPr>
  </w:style>
  <w:style w:type="paragraph" w:styleId="Heading3">
    <w:name w:val="heading 3"/>
    <w:basedOn w:val="Normal"/>
    <w:next w:val="Normal"/>
    <w:link w:val="Heading3Char"/>
    <w:unhideWhenUsed/>
    <w:qFormat/>
    <w:rsid w:val="000F1ACD"/>
    <w:pPr>
      <w:keepNext/>
      <w:keepLines/>
      <w:numPr>
        <w:ilvl w:val="2"/>
        <w:numId w:val="20"/>
      </w:numPr>
      <w:spacing w:after="0" w:line="240" w:lineRule="auto"/>
      <w:outlineLvl w:val="2"/>
    </w:pPr>
    <w:rPr>
      <w:rFonts w:ascii="Times New Roman" w:eastAsia="Malgun Gothic" w:hAnsi="Times New Roman"/>
      <w:bCs/>
      <w:i/>
      <w:szCs w:val="24"/>
      <w:lang w:val="id-ID" w:eastAsia="ja-JP"/>
    </w:rPr>
  </w:style>
  <w:style w:type="paragraph" w:styleId="Heading4">
    <w:name w:val="heading 4"/>
    <w:basedOn w:val="Normal"/>
    <w:next w:val="Normal"/>
    <w:link w:val="Heading4Char"/>
    <w:qFormat/>
    <w:rsid w:val="000F1ACD"/>
    <w:pPr>
      <w:keepNext/>
      <w:numPr>
        <w:ilvl w:val="3"/>
        <w:numId w:val="20"/>
      </w:numPr>
      <w:spacing w:after="0" w:line="240" w:lineRule="auto"/>
      <w:outlineLvl w:val="3"/>
    </w:pPr>
    <w:rPr>
      <w:rFonts w:ascii="Times New Roman" w:eastAsia="Times New Roman" w:hAnsi="Times New Roman"/>
      <w:bCs/>
      <w:i/>
      <w:szCs w:val="28"/>
    </w:rPr>
  </w:style>
  <w:style w:type="paragraph" w:styleId="Heading5">
    <w:name w:val="heading 5"/>
    <w:basedOn w:val="Normal"/>
    <w:next w:val="Normal"/>
    <w:link w:val="Heading5Char"/>
    <w:semiHidden/>
    <w:unhideWhenUsed/>
    <w:qFormat/>
    <w:rsid w:val="000F1ACD"/>
    <w:pPr>
      <w:keepNext/>
      <w:keepLines/>
      <w:numPr>
        <w:ilvl w:val="4"/>
        <w:numId w:val="20"/>
      </w:numPr>
      <w:spacing w:before="200" w:after="0" w:line="240" w:lineRule="auto"/>
      <w:jc w:val="both"/>
      <w:outlineLvl w:val="4"/>
    </w:pPr>
    <w:rPr>
      <w:rFonts w:ascii="Cambria" w:eastAsia="Malgun Gothic" w:hAnsi="Cambria"/>
      <w:color w:val="243F60"/>
      <w:szCs w:val="24"/>
      <w:lang w:val="id-ID" w:eastAsia="ja-JP"/>
    </w:rPr>
  </w:style>
  <w:style w:type="paragraph" w:styleId="Heading6">
    <w:name w:val="heading 6"/>
    <w:basedOn w:val="Normal"/>
    <w:next w:val="Normal"/>
    <w:link w:val="Heading6Char"/>
    <w:qFormat/>
    <w:rsid w:val="000F1ACD"/>
    <w:pPr>
      <w:numPr>
        <w:ilvl w:val="5"/>
        <w:numId w:val="20"/>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semiHidden/>
    <w:unhideWhenUsed/>
    <w:qFormat/>
    <w:rsid w:val="000F1ACD"/>
    <w:pPr>
      <w:keepNext/>
      <w:keepLines/>
      <w:numPr>
        <w:ilvl w:val="6"/>
        <w:numId w:val="20"/>
      </w:numPr>
      <w:spacing w:before="200" w:after="0" w:line="240" w:lineRule="auto"/>
      <w:jc w:val="both"/>
      <w:outlineLvl w:val="6"/>
    </w:pPr>
    <w:rPr>
      <w:rFonts w:ascii="Cambria" w:eastAsia="Malgun Gothic" w:hAnsi="Cambria"/>
      <w:i/>
      <w:iCs/>
      <w:color w:val="404040"/>
      <w:szCs w:val="24"/>
      <w:lang w:val="id-ID" w:eastAsia="ja-JP"/>
    </w:rPr>
  </w:style>
  <w:style w:type="paragraph" w:styleId="Heading8">
    <w:name w:val="heading 8"/>
    <w:basedOn w:val="Normal"/>
    <w:next w:val="Normal"/>
    <w:link w:val="Heading8Char"/>
    <w:semiHidden/>
    <w:unhideWhenUsed/>
    <w:qFormat/>
    <w:rsid w:val="000F1ACD"/>
    <w:pPr>
      <w:keepNext/>
      <w:keepLines/>
      <w:numPr>
        <w:ilvl w:val="7"/>
        <w:numId w:val="20"/>
      </w:numPr>
      <w:spacing w:before="200" w:after="0" w:line="240" w:lineRule="auto"/>
      <w:jc w:val="both"/>
      <w:outlineLvl w:val="7"/>
    </w:pPr>
    <w:rPr>
      <w:rFonts w:ascii="Cambria" w:eastAsia="Malgun Gothic" w:hAnsi="Cambria"/>
      <w:color w:val="404040"/>
      <w:sz w:val="20"/>
      <w:szCs w:val="20"/>
      <w:lang w:val="id-ID" w:eastAsia="ja-JP"/>
    </w:rPr>
  </w:style>
  <w:style w:type="paragraph" w:styleId="Heading9">
    <w:name w:val="heading 9"/>
    <w:basedOn w:val="Normal"/>
    <w:next w:val="Normal"/>
    <w:link w:val="Heading9Char"/>
    <w:uiPriority w:val="9"/>
    <w:semiHidden/>
    <w:unhideWhenUsed/>
    <w:qFormat/>
    <w:rsid w:val="000F1ACD"/>
    <w:pPr>
      <w:keepNext/>
      <w:keepLines/>
      <w:numPr>
        <w:ilvl w:val="8"/>
        <w:numId w:val="20"/>
      </w:numPr>
      <w:spacing w:before="200" w:after="0" w:line="240" w:lineRule="auto"/>
      <w:jc w:val="both"/>
      <w:outlineLvl w:val="8"/>
    </w:pPr>
    <w:rPr>
      <w:rFonts w:ascii="Cambria" w:eastAsia="Malgun Gothic"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024A4"/>
    <w:rPr>
      <w:color w:val="0000FF"/>
      <w:u w:val="single"/>
    </w:rPr>
  </w:style>
  <w:style w:type="paragraph" w:styleId="ListParagraph">
    <w:name w:val="List Paragraph"/>
    <w:basedOn w:val="Normal"/>
    <w:uiPriority w:val="34"/>
    <w:qFormat/>
    <w:rsid w:val="00823C13"/>
    <w:pPr>
      <w:ind w:left="720"/>
      <w:contextualSpacing/>
    </w:pPr>
  </w:style>
  <w:style w:type="paragraph" w:styleId="BalloonText">
    <w:name w:val="Balloon Text"/>
    <w:basedOn w:val="Normal"/>
    <w:link w:val="BalloonTextChar"/>
    <w:uiPriority w:val="99"/>
    <w:semiHidden/>
    <w:unhideWhenUsed/>
    <w:rsid w:val="008D1A5A"/>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D1A5A"/>
    <w:rPr>
      <w:rFonts w:ascii="Tahoma" w:hAnsi="Tahoma" w:cs="Tahoma"/>
      <w:sz w:val="16"/>
      <w:szCs w:val="16"/>
    </w:rPr>
  </w:style>
  <w:style w:type="table" w:styleId="TableGrid">
    <w:name w:val="Table Grid"/>
    <w:basedOn w:val="TableNormal"/>
    <w:uiPriority w:val="59"/>
    <w:rsid w:val="00947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D684E"/>
    <w:pPr>
      <w:autoSpaceDE w:val="0"/>
      <w:autoSpaceDN w:val="0"/>
      <w:adjustRightInd w:val="0"/>
    </w:pPr>
    <w:rPr>
      <w:rFonts w:ascii="Calisto MT" w:hAnsi="Calisto MT" w:cs="Calisto MT"/>
      <w:color w:val="000000"/>
      <w:sz w:val="24"/>
      <w:szCs w:val="24"/>
      <w:lang w:val="en-US" w:eastAsia="en-US"/>
    </w:rPr>
  </w:style>
  <w:style w:type="character" w:customStyle="1" w:styleId="apple-style-span">
    <w:name w:val="apple-style-span"/>
    <w:basedOn w:val="DefaultParagraphFont"/>
    <w:rsid w:val="0092552E"/>
  </w:style>
  <w:style w:type="character" w:customStyle="1" w:styleId="apple-converted-space">
    <w:name w:val="apple-converted-space"/>
    <w:basedOn w:val="DefaultParagraphFont"/>
    <w:rsid w:val="0092552E"/>
  </w:style>
  <w:style w:type="paragraph" w:styleId="Header">
    <w:name w:val="header"/>
    <w:basedOn w:val="Normal"/>
    <w:link w:val="HeaderChar"/>
    <w:uiPriority w:val="99"/>
    <w:unhideWhenUsed/>
    <w:rsid w:val="00C72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0EA"/>
  </w:style>
  <w:style w:type="paragraph" w:styleId="Footer">
    <w:name w:val="footer"/>
    <w:basedOn w:val="Normal"/>
    <w:link w:val="FooterChar"/>
    <w:uiPriority w:val="99"/>
    <w:unhideWhenUsed/>
    <w:rsid w:val="00C72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0EA"/>
  </w:style>
  <w:style w:type="paragraph" w:customStyle="1" w:styleId="Affiliation">
    <w:name w:val="Affiliation"/>
    <w:basedOn w:val="Normal"/>
    <w:qFormat/>
    <w:rsid w:val="00F86B56"/>
    <w:pPr>
      <w:spacing w:after="0" w:line="240" w:lineRule="auto"/>
      <w:contextualSpacing/>
      <w:jc w:val="center"/>
    </w:pPr>
    <w:rPr>
      <w:rFonts w:ascii="Times New Roman" w:eastAsia="Times New Roman" w:hAnsi="Times New Roman"/>
      <w:i/>
      <w:sz w:val="20"/>
      <w:szCs w:val="18"/>
    </w:rPr>
  </w:style>
  <w:style w:type="character" w:customStyle="1" w:styleId="a">
    <w:name w:val="a"/>
    <w:uiPriority w:val="99"/>
    <w:semiHidden/>
    <w:rsid w:val="00F86B56"/>
    <w:rPr>
      <w:rFonts w:cs="Times New Roman"/>
    </w:rPr>
  </w:style>
  <w:style w:type="paragraph" w:customStyle="1" w:styleId="Abstrak">
    <w:name w:val="Abstrak"/>
    <w:basedOn w:val="Normal"/>
    <w:qFormat/>
    <w:rsid w:val="00F86B56"/>
    <w:pPr>
      <w:autoSpaceDE w:val="0"/>
      <w:autoSpaceDN w:val="0"/>
      <w:adjustRightInd w:val="0"/>
      <w:spacing w:after="0" w:line="240" w:lineRule="auto"/>
      <w:contextualSpacing/>
      <w:jc w:val="both"/>
    </w:pPr>
    <w:rPr>
      <w:rFonts w:eastAsia="Times New Roman" w:cs="Arial"/>
      <w:noProof/>
      <w:sz w:val="18"/>
      <w:szCs w:val="18"/>
    </w:rPr>
  </w:style>
  <w:style w:type="paragraph" w:styleId="HTMLPreformatted">
    <w:name w:val="HTML Preformatted"/>
    <w:basedOn w:val="Normal"/>
    <w:link w:val="HTMLPreformattedChar"/>
    <w:uiPriority w:val="99"/>
    <w:unhideWhenUsed/>
    <w:rsid w:val="00F54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F5467E"/>
    <w:rPr>
      <w:rFonts w:ascii="Courier New" w:eastAsia="Times New Roman" w:hAnsi="Courier New" w:cs="Courier New"/>
    </w:rPr>
  </w:style>
  <w:style w:type="character" w:customStyle="1" w:styleId="tgc">
    <w:name w:val="_tgc"/>
    <w:basedOn w:val="DefaultParagraphFont"/>
    <w:rsid w:val="00F5467E"/>
  </w:style>
  <w:style w:type="character" w:customStyle="1" w:styleId="tlid-translation">
    <w:name w:val="tlid-translation"/>
    <w:basedOn w:val="DefaultParagraphFont"/>
    <w:rsid w:val="003C023C"/>
  </w:style>
  <w:style w:type="paragraph" w:styleId="Title">
    <w:name w:val="Title"/>
    <w:basedOn w:val="Normal"/>
    <w:link w:val="TitleChar"/>
    <w:qFormat/>
    <w:rsid w:val="00395204"/>
    <w:pPr>
      <w:spacing w:after="0" w:line="480" w:lineRule="auto"/>
      <w:jc w:val="center"/>
    </w:pPr>
    <w:rPr>
      <w:rFonts w:ascii="Times New Roman" w:eastAsia="Times New Roman" w:hAnsi="Times New Roman"/>
      <w:b/>
      <w:sz w:val="24"/>
      <w:szCs w:val="20"/>
    </w:rPr>
  </w:style>
  <w:style w:type="character" w:customStyle="1" w:styleId="TitleChar">
    <w:name w:val="Title Char"/>
    <w:link w:val="Title"/>
    <w:rsid w:val="00395204"/>
    <w:rPr>
      <w:rFonts w:ascii="Times New Roman" w:eastAsia="Times New Roman" w:hAnsi="Times New Roman"/>
      <w:b/>
      <w:sz w:val="24"/>
    </w:rPr>
  </w:style>
  <w:style w:type="paragraph" w:styleId="BodyText">
    <w:name w:val="Body Text"/>
    <w:basedOn w:val="Normal"/>
    <w:link w:val="BodyTextChar"/>
    <w:semiHidden/>
    <w:rsid w:val="00395204"/>
    <w:pPr>
      <w:spacing w:after="0" w:line="240" w:lineRule="auto"/>
      <w:jc w:val="both"/>
    </w:pPr>
    <w:rPr>
      <w:rFonts w:ascii="Times New Roman" w:eastAsia="Times New Roman" w:hAnsi="Times New Roman"/>
      <w:sz w:val="24"/>
      <w:szCs w:val="20"/>
    </w:rPr>
  </w:style>
  <w:style w:type="character" w:customStyle="1" w:styleId="BodyTextChar">
    <w:name w:val="Body Text Char"/>
    <w:link w:val="BodyText"/>
    <w:semiHidden/>
    <w:rsid w:val="00395204"/>
    <w:rPr>
      <w:rFonts w:ascii="Times New Roman" w:eastAsia="Times New Roman" w:hAnsi="Times New Roman"/>
      <w:sz w:val="24"/>
    </w:rPr>
  </w:style>
  <w:style w:type="paragraph" w:customStyle="1" w:styleId="TeksNormal">
    <w:name w:val="Teks Normal"/>
    <w:basedOn w:val="Normal"/>
    <w:qFormat/>
    <w:rsid w:val="00395204"/>
    <w:pPr>
      <w:spacing w:after="0" w:line="240" w:lineRule="auto"/>
      <w:ind w:firstLine="245"/>
      <w:jc w:val="both"/>
    </w:pPr>
    <w:rPr>
      <w:rFonts w:ascii="Times New Roman" w:eastAsia="Times New Roman" w:hAnsi="Times New Roman"/>
      <w:sz w:val="20"/>
      <w:szCs w:val="20"/>
      <w:lang w:val="fi-FI"/>
    </w:rPr>
  </w:style>
  <w:style w:type="paragraph" w:styleId="BodyText2">
    <w:name w:val="Body Text 2"/>
    <w:basedOn w:val="Normal"/>
    <w:link w:val="BodyText2Char"/>
    <w:uiPriority w:val="99"/>
    <w:unhideWhenUsed/>
    <w:rsid w:val="00395204"/>
    <w:pPr>
      <w:spacing w:after="120" w:line="480" w:lineRule="auto"/>
    </w:pPr>
  </w:style>
  <w:style w:type="character" w:customStyle="1" w:styleId="BodyText2Char">
    <w:name w:val="Body Text 2 Char"/>
    <w:link w:val="BodyText2"/>
    <w:uiPriority w:val="99"/>
    <w:rsid w:val="00395204"/>
    <w:rPr>
      <w:sz w:val="22"/>
      <w:szCs w:val="22"/>
    </w:rPr>
  </w:style>
  <w:style w:type="character" w:styleId="UnresolvedMention">
    <w:name w:val="Unresolved Mention"/>
    <w:uiPriority w:val="99"/>
    <w:semiHidden/>
    <w:unhideWhenUsed/>
    <w:rsid w:val="00BB2B78"/>
    <w:rPr>
      <w:color w:val="605E5C"/>
      <w:shd w:val="clear" w:color="auto" w:fill="E1DFDD"/>
    </w:rPr>
  </w:style>
  <w:style w:type="character" w:customStyle="1" w:styleId="Heading1Char">
    <w:name w:val="Heading 1 Char"/>
    <w:link w:val="Heading1"/>
    <w:uiPriority w:val="9"/>
    <w:rsid w:val="000F1ACD"/>
    <w:rPr>
      <w:rFonts w:ascii="Times New Roman" w:eastAsia="Malgun Gothic" w:hAnsi="Times New Roman"/>
      <w:b/>
      <w:bCs/>
      <w:sz w:val="28"/>
      <w:szCs w:val="28"/>
      <w:lang w:val="id-ID" w:eastAsia="ja-JP"/>
    </w:rPr>
  </w:style>
  <w:style w:type="character" w:customStyle="1" w:styleId="Heading2Char">
    <w:name w:val="Heading 2 Char"/>
    <w:link w:val="Heading2"/>
    <w:rsid w:val="000F1ACD"/>
    <w:rPr>
      <w:rFonts w:ascii="Times New Roman" w:eastAsia="Malgun Gothic" w:hAnsi="Times New Roman"/>
      <w:b/>
      <w:bCs/>
      <w:sz w:val="22"/>
      <w:szCs w:val="26"/>
      <w:lang w:val="id-ID" w:eastAsia="ja-JP"/>
    </w:rPr>
  </w:style>
  <w:style w:type="character" w:customStyle="1" w:styleId="Heading3Char">
    <w:name w:val="Heading 3 Char"/>
    <w:link w:val="Heading3"/>
    <w:rsid w:val="000F1ACD"/>
    <w:rPr>
      <w:rFonts w:ascii="Times New Roman" w:eastAsia="Malgun Gothic" w:hAnsi="Times New Roman"/>
      <w:bCs/>
      <w:i/>
      <w:sz w:val="22"/>
      <w:szCs w:val="24"/>
      <w:lang w:val="id-ID" w:eastAsia="ja-JP"/>
    </w:rPr>
  </w:style>
  <w:style w:type="character" w:customStyle="1" w:styleId="Heading4Char">
    <w:name w:val="Heading 4 Char"/>
    <w:link w:val="Heading4"/>
    <w:uiPriority w:val="9"/>
    <w:rsid w:val="000F1ACD"/>
    <w:rPr>
      <w:rFonts w:ascii="Times New Roman" w:eastAsia="Times New Roman" w:hAnsi="Times New Roman"/>
      <w:bCs/>
      <w:i/>
      <w:sz w:val="22"/>
      <w:szCs w:val="28"/>
      <w:lang w:val="en-US" w:eastAsia="en-US"/>
    </w:rPr>
  </w:style>
  <w:style w:type="character" w:customStyle="1" w:styleId="Heading5Char">
    <w:name w:val="Heading 5 Char"/>
    <w:link w:val="Heading5"/>
    <w:semiHidden/>
    <w:rsid w:val="000F1ACD"/>
    <w:rPr>
      <w:rFonts w:ascii="Cambria" w:eastAsia="Malgun Gothic" w:hAnsi="Cambria"/>
      <w:color w:val="243F60"/>
      <w:sz w:val="22"/>
      <w:szCs w:val="24"/>
      <w:lang w:val="id-ID" w:eastAsia="ja-JP"/>
    </w:rPr>
  </w:style>
  <w:style w:type="character" w:customStyle="1" w:styleId="Heading6Char">
    <w:name w:val="Heading 6 Char"/>
    <w:link w:val="Heading6"/>
    <w:rsid w:val="000F1ACD"/>
    <w:rPr>
      <w:rFonts w:ascii="Times New Roman" w:eastAsia="Times New Roman" w:hAnsi="Times New Roman"/>
      <w:b/>
      <w:bCs/>
      <w:sz w:val="22"/>
      <w:szCs w:val="22"/>
      <w:lang w:val="en-US" w:eastAsia="en-US"/>
    </w:rPr>
  </w:style>
  <w:style w:type="character" w:customStyle="1" w:styleId="Heading7Char">
    <w:name w:val="Heading 7 Char"/>
    <w:link w:val="Heading7"/>
    <w:semiHidden/>
    <w:rsid w:val="000F1ACD"/>
    <w:rPr>
      <w:rFonts w:ascii="Cambria" w:eastAsia="Malgun Gothic" w:hAnsi="Cambria"/>
      <w:i/>
      <w:iCs/>
      <w:color w:val="404040"/>
      <w:sz w:val="22"/>
      <w:szCs w:val="24"/>
      <w:lang w:val="id-ID" w:eastAsia="ja-JP"/>
    </w:rPr>
  </w:style>
  <w:style w:type="character" w:customStyle="1" w:styleId="Heading8Char">
    <w:name w:val="Heading 8 Char"/>
    <w:link w:val="Heading8"/>
    <w:semiHidden/>
    <w:rsid w:val="000F1ACD"/>
    <w:rPr>
      <w:rFonts w:ascii="Cambria" w:eastAsia="Malgun Gothic" w:hAnsi="Cambria"/>
      <w:color w:val="404040"/>
      <w:lang w:val="id-ID" w:eastAsia="ja-JP"/>
    </w:rPr>
  </w:style>
  <w:style w:type="character" w:customStyle="1" w:styleId="Heading9Char">
    <w:name w:val="Heading 9 Char"/>
    <w:link w:val="Heading9"/>
    <w:uiPriority w:val="9"/>
    <w:semiHidden/>
    <w:rsid w:val="000F1ACD"/>
    <w:rPr>
      <w:rFonts w:ascii="Cambria" w:eastAsia="Malgun Gothic" w:hAnsi="Cambria"/>
      <w:i/>
      <w:iCs/>
      <w:color w:val="404040"/>
      <w:lang w:val="en-US" w:eastAsia="en-US"/>
    </w:rPr>
  </w:style>
  <w:style w:type="paragraph" w:customStyle="1" w:styleId="CM8">
    <w:name w:val="CM8"/>
    <w:basedOn w:val="Default"/>
    <w:next w:val="Default"/>
    <w:uiPriority w:val="99"/>
    <w:rsid w:val="0067287A"/>
    <w:pPr>
      <w:widowControl w:val="0"/>
      <w:spacing w:line="248" w:lineRule="atLeast"/>
    </w:pPr>
    <w:rPr>
      <w:rFonts w:ascii="Times New Roman" w:eastAsia="Times New Roman" w:hAnsi="Times New Roman" w:cs="Times New Roman"/>
      <w:color w:val="auto"/>
    </w:rPr>
  </w:style>
  <w:style w:type="table" w:customStyle="1" w:styleId="PlainTable21">
    <w:name w:val="Plain Table 21"/>
    <w:basedOn w:val="TableNormal"/>
    <w:uiPriority w:val="42"/>
    <w:rsid w:val="0014530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4E21BC"/>
    <w:pPr>
      <w:spacing w:line="240" w:lineRule="auto"/>
    </w:pPr>
    <w:rPr>
      <w:i/>
      <w:iCs/>
      <w:color w:val="44546A" w:themeColor="text2"/>
      <w:sz w:val="18"/>
      <w:szCs w:val="18"/>
    </w:rPr>
  </w:style>
  <w:style w:type="paragraph" w:customStyle="1" w:styleId="TableParagraph">
    <w:name w:val="Table Paragraph"/>
    <w:basedOn w:val="Normal"/>
    <w:uiPriority w:val="1"/>
    <w:qFormat/>
    <w:rsid w:val="0049141D"/>
    <w:pPr>
      <w:widowControl w:val="0"/>
      <w:autoSpaceDE w:val="0"/>
      <w:autoSpaceDN w:val="0"/>
      <w:spacing w:after="0" w:line="240" w:lineRule="auto"/>
    </w:pPr>
    <w:rPr>
      <w:rFonts w:ascii="Times New Roman" w:eastAsia="Times New Roman" w:hAnsi="Times New Roman"/>
      <w:lang w:val="id"/>
    </w:rPr>
  </w:style>
  <w:style w:type="character" w:styleId="PlaceholderText">
    <w:name w:val="Placeholder Text"/>
    <w:basedOn w:val="DefaultParagraphFont"/>
    <w:uiPriority w:val="99"/>
    <w:semiHidden/>
    <w:rsid w:val="00A30E67"/>
    <w:rPr>
      <w:color w:val="666666"/>
    </w:rPr>
  </w:style>
  <w:style w:type="character" w:customStyle="1" w:styleId="katex">
    <w:name w:val="katex"/>
    <w:rsid w:val="00B32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549594">
      <w:bodyDiv w:val="1"/>
      <w:marLeft w:val="0"/>
      <w:marRight w:val="0"/>
      <w:marTop w:val="0"/>
      <w:marBottom w:val="0"/>
      <w:divBdr>
        <w:top w:val="none" w:sz="0" w:space="0" w:color="auto"/>
        <w:left w:val="none" w:sz="0" w:space="0" w:color="auto"/>
        <w:bottom w:val="none" w:sz="0" w:space="0" w:color="auto"/>
        <w:right w:val="none" w:sz="0" w:space="0" w:color="auto"/>
      </w:divBdr>
      <w:divsChild>
        <w:div w:id="136343577">
          <w:marLeft w:val="0"/>
          <w:marRight w:val="0"/>
          <w:marTop w:val="0"/>
          <w:marBottom w:val="0"/>
          <w:divBdr>
            <w:top w:val="none" w:sz="0" w:space="0" w:color="auto"/>
            <w:left w:val="none" w:sz="0" w:space="0" w:color="auto"/>
            <w:bottom w:val="none" w:sz="0" w:space="0" w:color="auto"/>
            <w:right w:val="none" w:sz="0" w:space="0" w:color="auto"/>
          </w:divBdr>
        </w:div>
        <w:div w:id="1371611338">
          <w:marLeft w:val="0"/>
          <w:marRight w:val="0"/>
          <w:marTop w:val="0"/>
          <w:marBottom w:val="0"/>
          <w:divBdr>
            <w:top w:val="none" w:sz="0" w:space="0" w:color="auto"/>
            <w:left w:val="none" w:sz="0" w:space="0" w:color="auto"/>
            <w:bottom w:val="none" w:sz="0" w:space="0" w:color="auto"/>
            <w:right w:val="none" w:sz="0" w:space="0" w:color="auto"/>
          </w:divBdr>
        </w:div>
      </w:divsChild>
    </w:div>
    <w:div w:id="749011165">
      <w:bodyDiv w:val="1"/>
      <w:marLeft w:val="0"/>
      <w:marRight w:val="0"/>
      <w:marTop w:val="0"/>
      <w:marBottom w:val="0"/>
      <w:divBdr>
        <w:top w:val="none" w:sz="0" w:space="0" w:color="auto"/>
        <w:left w:val="none" w:sz="0" w:space="0" w:color="auto"/>
        <w:bottom w:val="none" w:sz="0" w:space="0" w:color="auto"/>
        <w:right w:val="none" w:sz="0" w:space="0" w:color="auto"/>
      </w:divBdr>
    </w:div>
    <w:div w:id="881331974">
      <w:bodyDiv w:val="1"/>
      <w:marLeft w:val="0"/>
      <w:marRight w:val="0"/>
      <w:marTop w:val="0"/>
      <w:marBottom w:val="0"/>
      <w:divBdr>
        <w:top w:val="none" w:sz="0" w:space="0" w:color="auto"/>
        <w:left w:val="none" w:sz="0" w:space="0" w:color="auto"/>
        <w:bottom w:val="none" w:sz="0" w:space="0" w:color="auto"/>
        <w:right w:val="none" w:sz="0" w:space="0" w:color="auto"/>
      </w:divBdr>
      <w:divsChild>
        <w:div w:id="38092697">
          <w:marLeft w:val="0"/>
          <w:marRight w:val="0"/>
          <w:marTop w:val="0"/>
          <w:marBottom w:val="0"/>
          <w:divBdr>
            <w:top w:val="none" w:sz="0" w:space="0" w:color="auto"/>
            <w:left w:val="none" w:sz="0" w:space="0" w:color="auto"/>
            <w:bottom w:val="none" w:sz="0" w:space="0" w:color="auto"/>
            <w:right w:val="none" w:sz="0" w:space="0" w:color="auto"/>
          </w:divBdr>
        </w:div>
        <w:div w:id="1711030947">
          <w:marLeft w:val="0"/>
          <w:marRight w:val="0"/>
          <w:marTop w:val="0"/>
          <w:marBottom w:val="0"/>
          <w:divBdr>
            <w:top w:val="none" w:sz="0" w:space="0" w:color="auto"/>
            <w:left w:val="none" w:sz="0" w:space="0" w:color="auto"/>
            <w:bottom w:val="none" w:sz="0" w:space="0" w:color="auto"/>
            <w:right w:val="none" w:sz="0" w:space="0" w:color="auto"/>
          </w:divBdr>
        </w:div>
      </w:divsChild>
    </w:div>
    <w:div w:id="890849805">
      <w:bodyDiv w:val="1"/>
      <w:marLeft w:val="0"/>
      <w:marRight w:val="0"/>
      <w:marTop w:val="0"/>
      <w:marBottom w:val="0"/>
      <w:divBdr>
        <w:top w:val="none" w:sz="0" w:space="0" w:color="auto"/>
        <w:left w:val="none" w:sz="0" w:space="0" w:color="auto"/>
        <w:bottom w:val="none" w:sz="0" w:space="0" w:color="auto"/>
        <w:right w:val="none" w:sz="0" w:space="0" w:color="auto"/>
      </w:divBdr>
    </w:div>
    <w:div w:id="977689805">
      <w:bodyDiv w:val="1"/>
      <w:marLeft w:val="0"/>
      <w:marRight w:val="0"/>
      <w:marTop w:val="0"/>
      <w:marBottom w:val="0"/>
      <w:divBdr>
        <w:top w:val="none" w:sz="0" w:space="0" w:color="auto"/>
        <w:left w:val="none" w:sz="0" w:space="0" w:color="auto"/>
        <w:bottom w:val="none" w:sz="0" w:space="0" w:color="auto"/>
        <w:right w:val="none" w:sz="0" w:space="0" w:color="auto"/>
      </w:divBdr>
    </w:div>
    <w:div w:id="1076584881">
      <w:bodyDiv w:val="1"/>
      <w:marLeft w:val="0"/>
      <w:marRight w:val="0"/>
      <w:marTop w:val="0"/>
      <w:marBottom w:val="0"/>
      <w:divBdr>
        <w:top w:val="none" w:sz="0" w:space="0" w:color="auto"/>
        <w:left w:val="none" w:sz="0" w:space="0" w:color="auto"/>
        <w:bottom w:val="none" w:sz="0" w:space="0" w:color="auto"/>
        <w:right w:val="none" w:sz="0" w:space="0" w:color="auto"/>
      </w:divBdr>
      <w:divsChild>
        <w:div w:id="213930301">
          <w:marLeft w:val="0"/>
          <w:marRight w:val="0"/>
          <w:marTop w:val="0"/>
          <w:marBottom w:val="0"/>
          <w:divBdr>
            <w:top w:val="none" w:sz="0" w:space="0" w:color="auto"/>
            <w:left w:val="none" w:sz="0" w:space="0" w:color="auto"/>
            <w:bottom w:val="none" w:sz="0" w:space="0" w:color="auto"/>
            <w:right w:val="none" w:sz="0" w:space="0" w:color="auto"/>
          </w:divBdr>
        </w:div>
        <w:div w:id="488787116">
          <w:marLeft w:val="0"/>
          <w:marRight w:val="0"/>
          <w:marTop w:val="0"/>
          <w:marBottom w:val="0"/>
          <w:divBdr>
            <w:top w:val="none" w:sz="0" w:space="0" w:color="auto"/>
            <w:left w:val="none" w:sz="0" w:space="0" w:color="auto"/>
            <w:bottom w:val="none" w:sz="0" w:space="0" w:color="auto"/>
            <w:right w:val="none" w:sz="0" w:space="0" w:color="auto"/>
          </w:divBdr>
        </w:div>
      </w:divsChild>
    </w:div>
    <w:div w:id="1331986087">
      <w:bodyDiv w:val="1"/>
      <w:marLeft w:val="0"/>
      <w:marRight w:val="0"/>
      <w:marTop w:val="0"/>
      <w:marBottom w:val="0"/>
      <w:divBdr>
        <w:top w:val="none" w:sz="0" w:space="0" w:color="auto"/>
        <w:left w:val="none" w:sz="0" w:space="0" w:color="auto"/>
        <w:bottom w:val="none" w:sz="0" w:space="0" w:color="auto"/>
        <w:right w:val="none" w:sz="0" w:space="0" w:color="auto"/>
      </w:divBdr>
    </w:div>
    <w:div w:id="1403718408">
      <w:bodyDiv w:val="1"/>
      <w:marLeft w:val="0"/>
      <w:marRight w:val="0"/>
      <w:marTop w:val="0"/>
      <w:marBottom w:val="0"/>
      <w:divBdr>
        <w:top w:val="none" w:sz="0" w:space="0" w:color="auto"/>
        <w:left w:val="none" w:sz="0" w:space="0" w:color="auto"/>
        <w:bottom w:val="none" w:sz="0" w:space="0" w:color="auto"/>
        <w:right w:val="none" w:sz="0" w:space="0" w:color="auto"/>
      </w:divBdr>
    </w:div>
    <w:div w:id="1438021343">
      <w:bodyDiv w:val="1"/>
      <w:marLeft w:val="0"/>
      <w:marRight w:val="0"/>
      <w:marTop w:val="0"/>
      <w:marBottom w:val="0"/>
      <w:divBdr>
        <w:top w:val="none" w:sz="0" w:space="0" w:color="auto"/>
        <w:left w:val="none" w:sz="0" w:space="0" w:color="auto"/>
        <w:bottom w:val="none" w:sz="0" w:space="0" w:color="auto"/>
        <w:right w:val="none" w:sz="0" w:space="0" w:color="auto"/>
      </w:divBdr>
    </w:div>
    <w:div w:id="203361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sen02043@unpam.ac.id" TargetMode="External"/><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40DED-6261-441F-AEB5-61497F4D6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7</Pages>
  <Words>7943</Words>
  <Characters>45280</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PERHITUNGAN THERMODYNAMIC PROPERTIES PADA PIPA KAPILER EKSPANSI PADA SISTEM REFRIGERASI ABSORPSI AMONIA</vt:lpstr>
    </vt:vector>
  </TitlesOfParts>
  <Company/>
  <LinksUpToDate>false</LinksUpToDate>
  <CharactersWithSpaces>53117</CharactersWithSpaces>
  <SharedDoc>false</SharedDoc>
  <HLinks>
    <vt:vector size="12" baseType="variant">
      <vt:variant>
        <vt:i4>4128892</vt:i4>
      </vt:variant>
      <vt:variant>
        <vt:i4>3</vt:i4>
      </vt:variant>
      <vt:variant>
        <vt:i4>0</vt:i4>
      </vt:variant>
      <vt:variant>
        <vt:i4>5</vt:i4>
      </vt:variant>
      <vt:variant>
        <vt:lpwstr>https://www.bps.go.id/</vt:lpwstr>
      </vt:variant>
      <vt:variant>
        <vt:lpwstr/>
      </vt:variant>
      <vt:variant>
        <vt:i4>7733314</vt:i4>
      </vt:variant>
      <vt:variant>
        <vt:i4>0</vt:i4>
      </vt:variant>
      <vt:variant>
        <vt:i4>0</vt:i4>
      </vt:variant>
      <vt:variant>
        <vt:i4>5</vt:i4>
      </vt:variant>
      <vt:variant>
        <vt:lpwstr>mailto:suwantri1981@gmail.com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PERHITUNGAN THERMODYNAMIC PROPERTIES PADA PIPA KAPILER EKSPANSI PADA SISTEM REFRIGERASI ABSORPSI AMONIA</dc:title>
  <dc:subject/>
  <dc:creator>Administrator</dc:creator>
  <cp:keywords/>
  <cp:lastModifiedBy>Zafira Salsabilah</cp:lastModifiedBy>
  <cp:revision>322</cp:revision>
  <cp:lastPrinted>2026-09-14T18:54:00Z</cp:lastPrinted>
  <dcterms:created xsi:type="dcterms:W3CDTF">2025-11-18T17:49:00Z</dcterms:created>
  <dcterms:modified xsi:type="dcterms:W3CDTF">2026-09-14T19:49:00Z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5c1bca41-b9c7-4dd9-b6c7-396b53a63a05</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68bfc1e2-3f15-3d43-aa29-7c4e36ee912f</vt:lpwstr>
  </property>
  <property fmtid="{D5CDD505-2E9C-101B-9397-08002B2CF9AE}" pid="25" name="Mendeley Citation Style_1">
    <vt:lpwstr>http://www.zotero.org/styles/ieee</vt:lpwstr>
  </property>
</Properties>
</file>