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FE" w:rsidRPr="00107FC7" w:rsidRDefault="008314FE" w:rsidP="007E1658">
      <w:pPr>
        <w:spacing w:line="276" w:lineRule="auto"/>
        <w:jc w:val="center"/>
        <w:rPr>
          <w:rFonts w:ascii="Times New Roman" w:hAnsi="Times New Roman" w:cs="Times New Roman"/>
          <w:b/>
          <w:sz w:val="24"/>
          <w:szCs w:val="24"/>
        </w:rPr>
      </w:pPr>
      <w:r w:rsidRPr="00107FC7">
        <w:rPr>
          <w:rFonts w:ascii="Times New Roman" w:hAnsi="Times New Roman" w:cs="Times New Roman"/>
          <w:b/>
          <w:sz w:val="24"/>
          <w:szCs w:val="24"/>
        </w:rPr>
        <w:t>PENGARUH TAX PLANNING, TAX AVOIDANCE DAN CORPORATE GOVERNANCE TERHADAP NILAI PERUSAHAAN PADA PERUSAHAAN DAGANG DI BURSA EFEK INDONESIA</w:t>
      </w:r>
    </w:p>
    <w:p w:rsidR="008314FE" w:rsidRPr="00107FC7" w:rsidRDefault="008314FE" w:rsidP="007E1658">
      <w:pPr>
        <w:spacing w:after="0" w:line="276" w:lineRule="auto"/>
        <w:jc w:val="center"/>
        <w:rPr>
          <w:rFonts w:ascii="Times New Roman" w:hAnsi="Times New Roman" w:cs="Times New Roman"/>
          <w:b/>
          <w:i/>
          <w:sz w:val="20"/>
          <w:szCs w:val="20"/>
        </w:rPr>
      </w:pPr>
    </w:p>
    <w:p w:rsidR="00107FC7" w:rsidRDefault="008314FE" w:rsidP="007E1658">
      <w:pPr>
        <w:pStyle w:val="BodyText"/>
        <w:spacing w:line="276" w:lineRule="auto"/>
        <w:ind w:left="567" w:hanging="567"/>
        <w:jc w:val="center"/>
        <w:rPr>
          <w:sz w:val="20"/>
          <w:szCs w:val="20"/>
          <w:vertAlign w:val="superscript"/>
        </w:rPr>
      </w:pPr>
      <w:r w:rsidRPr="00107FC7">
        <w:rPr>
          <w:sz w:val="20"/>
          <w:szCs w:val="20"/>
        </w:rPr>
        <w:t>Alin Latifah</w:t>
      </w:r>
      <w:r w:rsidRPr="00107FC7">
        <w:rPr>
          <w:sz w:val="20"/>
          <w:szCs w:val="20"/>
          <w:vertAlign w:val="superscript"/>
        </w:rPr>
        <w:t>1</w:t>
      </w:r>
      <w:r w:rsidRPr="00107FC7">
        <w:rPr>
          <w:sz w:val="20"/>
          <w:szCs w:val="20"/>
        </w:rPr>
        <w:t>, Dita Mulyaningsih</w:t>
      </w:r>
      <w:r w:rsidRPr="00107FC7">
        <w:rPr>
          <w:sz w:val="20"/>
          <w:szCs w:val="20"/>
          <w:vertAlign w:val="superscript"/>
        </w:rPr>
        <w:t>2</w:t>
      </w:r>
      <w:r w:rsidRPr="00107FC7">
        <w:rPr>
          <w:sz w:val="20"/>
          <w:szCs w:val="20"/>
        </w:rPr>
        <w:t>, Dita Rahmawati</w:t>
      </w:r>
      <w:r w:rsidRPr="00107FC7">
        <w:rPr>
          <w:sz w:val="20"/>
          <w:szCs w:val="20"/>
          <w:vertAlign w:val="superscript"/>
        </w:rPr>
        <w:t>3</w:t>
      </w:r>
      <w:r w:rsidRPr="00107FC7">
        <w:rPr>
          <w:sz w:val="20"/>
          <w:szCs w:val="20"/>
        </w:rPr>
        <w:t>, Puspita Asih</w:t>
      </w:r>
      <w:r w:rsidRPr="00107FC7">
        <w:rPr>
          <w:sz w:val="20"/>
          <w:szCs w:val="20"/>
          <w:vertAlign w:val="superscript"/>
        </w:rPr>
        <w:t>4</w:t>
      </w:r>
      <w:bookmarkStart w:id="0" w:name="_Hlk56170894"/>
      <w:r w:rsidR="00646C90">
        <w:rPr>
          <w:sz w:val="20"/>
          <w:szCs w:val="20"/>
        </w:rPr>
        <w:t>,</w:t>
      </w:r>
      <w:r w:rsidR="00646C90" w:rsidRPr="00646C90">
        <w:rPr>
          <w:sz w:val="20"/>
          <w:szCs w:val="20"/>
        </w:rPr>
        <w:t xml:space="preserve"> Yulianto</w:t>
      </w:r>
      <w:bookmarkStart w:id="1" w:name="_GoBack"/>
      <w:bookmarkEnd w:id="1"/>
      <w:r w:rsidR="00646C90">
        <w:rPr>
          <w:sz w:val="20"/>
          <w:szCs w:val="20"/>
          <w:vertAlign w:val="superscript"/>
        </w:rPr>
        <w:t>5</w:t>
      </w:r>
    </w:p>
    <w:p w:rsidR="00107FC7" w:rsidRDefault="00107FC7" w:rsidP="007E1658">
      <w:pPr>
        <w:pStyle w:val="BodyText"/>
        <w:spacing w:line="276" w:lineRule="auto"/>
        <w:ind w:left="567" w:hanging="567"/>
        <w:jc w:val="center"/>
        <w:rPr>
          <w:b/>
          <w:bCs/>
          <w:iCs/>
          <w:sz w:val="22"/>
          <w:szCs w:val="22"/>
        </w:rPr>
      </w:pPr>
      <w:r>
        <w:rPr>
          <w:b/>
          <w:bCs/>
          <w:iCs/>
          <w:sz w:val="22"/>
          <w:szCs w:val="22"/>
          <w:vertAlign w:val="superscript"/>
        </w:rPr>
        <w:t>1234</w:t>
      </w:r>
      <w:r w:rsidR="00646C90">
        <w:rPr>
          <w:b/>
          <w:bCs/>
          <w:iCs/>
          <w:sz w:val="22"/>
          <w:szCs w:val="22"/>
          <w:vertAlign w:val="superscript"/>
        </w:rPr>
        <w:t>5</w:t>
      </w:r>
      <w:r w:rsidRPr="00D5290E">
        <w:rPr>
          <w:b/>
          <w:bCs/>
          <w:iCs/>
          <w:sz w:val="22"/>
          <w:szCs w:val="22"/>
        </w:rPr>
        <w:t>Program Studi S1 Akuntansi, Fakultas Ekonomi, Universitas Pamulang</w:t>
      </w:r>
    </w:p>
    <w:p w:rsidR="008314FE" w:rsidRPr="00107FC7" w:rsidRDefault="00107FC7" w:rsidP="007E1658">
      <w:pPr>
        <w:pStyle w:val="BodyText"/>
        <w:spacing w:line="276" w:lineRule="auto"/>
        <w:ind w:left="567" w:hanging="567"/>
        <w:jc w:val="center"/>
        <w:rPr>
          <w:i/>
          <w:color w:val="0563C1" w:themeColor="hyperlink"/>
          <w:sz w:val="20"/>
          <w:szCs w:val="20"/>
          <w:u w:val="single"/>
        </w:rPr>
      </w:pPr>
      <w:r>
        <w:rPr>
          <w:i/>
          <w:sz w:val="20"/>
          <w:szCs w:val="20"/>
        </w:rPr>
        <w:t>*E-mail</w:t>
      </w:r>
      <w:r w:rsidRPr="000B23E3">
        <w:rPr>
          <w:i/>
          <w:sz w:val="20"/>
          <w:szCs w:val="20"/>
        </w:rPr>
        <w:t xml:space="preserve">: </w:t>
      </w:r>
      <w:hyperlink r:id="rId8" w:history="1">
        <w:r w:rsidRPr="00531AB8">
          <w:rPr>
            <w:rStyle w:val="Hyperlink"/>
            <w:i/>
            <w:sz w:val="20"/>
            <w:szCs w:val="20"/>
          </w:rPr>
          <w:t>ditamulyaningsih@gmail.com</w:t>
        </w:r>
      </w:hyperlink>
      <w:bookmarkEnd w:id="0"/>
    </w:p>
    <w:p w:rsidR="00C02162" w:rsidRDefault="00C02162" w:rsidP="007E1658">
      <w:pPr>
        <w:tabs>
          <w:tab w:val="left" w:pos="993"/>
        </w:tabs>
        <w:autoSpaceDE w:val="0"/>
        <w:autoSpaceDN w:val="0"/>
        <w:adjustRightInd w:val="0"/>
        <w:spacing w:after="0" w:line="276" w:lineRule="auto"/>
        <w:rPr>
          <w:rFonts w:ascii="Times New Roman" w:hAnsi="Times New Roman" w:cs="Times New Roman"/>
          <w:b/>
          <w:i/>
          <w:sz w:val="24"/>
          <w:szCs w:val="24"/>
        </w:rPr>
      </w:pPr>
    </w:p>
    <w:p w:rsidR="008314FE" w:rsidRPr="00107FC7" w:rsidRDefault="008314FE" w:rsidP="007E1658">
      <w:pPr>
        <w:tabs>
          <w:tab w:val="left" w:pos="993"/>
        </w:tabs>
        <w:autoSpaceDE w:val="0"/>
        <w:autoSpaceDN w:val="0"/>
        <w:adjustRightInd w:val="0"/>
        <w:spacing w:after="0" w:line="276" w:lineRule="auto"/>
        <w:jc w:val="center"/>
        <w:rPr>
          <w:rFonts w:ascii="Times New Roman" w:hAnsi="Times New Roman" w:cs="Times New Roman"/>
          <w:b/>
          <w:i/>
          <w:sz w:val="24"/>
          <w:szCs w:val="24"/>
          <w:lang w:val="id-ID"/>
        </w:rPr>
      </w:pPr>
      <w:r w:rsidRPr="00107FC7">
        <w:rPr>
          <w:rFonts w:ascii="Times New Roman" w:hAnsi="Times New Roman" w:cs="Times New Roman"/>
          <w:b/>
          <w:i/>
          <w:sz w:val="24"/>
          <w:szCs w:val="24"/>
          <w:lang w:val="id-ID"/>
        </w:rPr>
        <w:t>ABSTRACT</w:t>
      </w:r>
    </w:p>
    <w:p w:rsidR="00107FC7" w:rsidRDefault="003027B7" w:rsidP="007E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color w:val="202124"/>
          <w:sz w:val="20"/>
          <w:szCs w:val="20"/>
          <w:lang w:val="en-ID" w:eastAsia="es-ES"/>
        </w:rPr>
      </w:pPr>
      <w:r w:rsidRPr="00107FC7">
        <w:rPr>
          <w:rFonts w:ascii="Times New Roman" w:eastAsia="Times New Roman" w:hAnsi="Times New Roman" w:cs="Times New Roman"/>
          <w:i/>
          <w:color w:val="202124"/>
          <w:sz w:val="20"/>
          <w:szCs w:val="20"/>
          <w:lang w:eastAsia="es-ES"/>
        </w:rPr>
        <w:t>This study aims to determine and obtain empirical evidence of the influence of the tax planning, tax avoidance, and corporate governance committees on firm value. This study uses quantitative research using descriptive methods. The population in this study included 15 trading companies listed on the Indonesia Stock Exchange. The sampling technique used was purposive sampling by obtaining as much as 45 data. The method of analysis used multiple linear regression models which were processed and analyzed using the IBM SPSS Statistics 22 program. The results showed that tax planning had a significant effect on firm value and tax avoidance and corporate governance has no effect on firm value.</w:t>
      </w:r>
    </w:p>
    <w:p w:rsidR="00A12339" w:rsidRPr="00107FC7" w:rsidRDefault="008314FE" w:rsidP="007E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color w:val="202124"/>
          <w:sz w:val="20"/>
          <w:szCs w:val="20"/>
          <w:lang w:val="en-ID" w:eastAsia="es-ES"/>
        </w:rPr>
      </w:pPr>
      <w:r w:rsidRPr="00107FC7">
        <w:rPr>
          <w:rFonts w:ascii="Times New Roman" w:hAnsi="Times New Roman" w:cs="Times New Roman"/>
          <w:b/>
          <w:i/>
          <w:iCs/>
          <w:sz w:val="20"/>
          <w:szCs w:val="20"/>
        </w:rPr>
        <w:t>Keywords:</w:t>
      </w:r>
      <w:r w:rsidR="00A12339" w:rsidRPr="00107FC7">
        <w:rPr>
          <w:rFonts w:ascii="Times New Roman" w:hAnsi="Times New Roman" w:cs="Times New Roman"/>
          <w:i/>
          <w:sz w:val="20"/>
          <w:szCs w:val="20"/>
          <w:lang w:val="en-ID"/>
        </w:rPr>
        <w:t>The effect of tax planning , tax avoidance, and corporate governance on firm value</w:t>
      </w:r>
    </w:p>
    <w:p w:rsidR="008314FE" w:rsidRPr="00107FC7" w:rsidRDefault="008314FE" w:rsidP="007E1658">
      <w:pPr>
        <w:spacing w:after="0" w:line="276" w:lineRule="auto"/>
        <w:ind w:left="1134" w:hanging="1134"/>
        <w:jc w:val="both"/>
        <w:rPr>
          <w:rFonts w:ascii="Times New Roman" w:hAnsi="Times New Roman" w:cs="Times New Roman"/>
          <w:b/>
          <w:i/>
          <w:iCs/>
          <w:sz w:val="18"/>
          <w:szCs w:val="18"/>
          <w:lang w:val="en-ID"/>
        </w:rPr>
      </w:pPr>
    </w:p>
    <w:p w:rsidR="008314FE" w:rsidRPr="00107FC7" w:rsidRDefault="008314FE" w:rsidP="007E1658">
      <w:pPr>
        <w:tabs>
          <w:tab w:val="left" w:pos="993"/>
        </w:tabs>
        <w:autoSpaceDE w:val="0"/>
        <w:autoSpaceDN w:val="0"/>
        <w:adjustRightInd w:val="0"/>
        <w:spacing w:after="0" w:line="276" w:lineRule="auto"/>
        <w:jc w:val="center"/>
        <w:rPr>
          <w:rFonts w:ascii="Times New Roman" w:hAnsi="Times New Roman" w:cs="Times New Roman"/>
          <w:b/>
          <w:sz w:val="24"/>
          <w:szCs w:val="24"/>
          <w:lang w:val="id-ID"/>
        </w:rPr>
      </w:pPr>
      <w:r w:rsidRPr="00107FC7">
        <w:rPr>
          <w:rFonts w:ascii="Times New Roman" w:hAnsi="Times New Roman" w:cs="Times New Roman"/>
          <w:b/>
          <w:sz w:val="24"/>
          <w:szCs w:val="24"/>
          <w:lang w:val="id-ID"/>
        </w:rPr>
        <w:t>ABSTRAK</w:t>
      </w:r>
    </w:p>
    <w:p w:rsidR="00107FC7" w:rsidRDefault="003027B7" w:rsidP="007E1658">
      <w:pPr>
        <w:spacing w:after="0" w:line="276" w:lineRule="auto"/>
        <w:jc w:val="both"/>
        <w:rPr>
          <w:rFonts w:ascii="Times New Roman" w:hAnsi="Times New Roman" w:cs="Times New Roman"/>
          <w:sz w:val="20"/>
          <w:szCs w:val="20"/>
        </w:rPr>
      </w:pPr>
      <w:r w:rsidRPr="00107FC7">
        <w:rPr>
          <w:rFonts w:ascii="Times New Roman" w:hAnsi="Times New Roman" w:cs="Times New Roman"/>
          <w:sz w:val="20"/>
          <w:szCs w:val="20"/>
          <w:lang w:val="id-ID"/>
        </w:rPr>
        <w:t>Penelitian ini bertujuan untuk mengetahui dan mendapat bukti empiris pengar</w:t>
      </w:r>
      <w:r w:rsidR="00A12339" w:rsidRPr="00107FC7">
        <w:rPr>
          <w:rFonts w:ascii="Times New Roman" w:hAnsi="Times New Roman" w:cs="Times New Roman"/>
          <w:sz w:val="20"/>
          <w:szCs w:val="20"/>
          <w:lang w:val="id-ID"/>
        </w:rPr>
        <w:t>uh</w:t>
      </w:r>
      <w:r w:rsidRPr="00107FC7">
        <w:rPr>
          <w:rFonts w:ascii="Times New Roman" w:hAnsi="Times New Roman" w:cs="Times New Roman"/>
          <w:sz w:val="20"/>
          <w:szCs w:val="20"/>
          <w:lang w:val="id-ID"/>
        </w:rPr>
        <w:t xml:space="preserve"> tax planning , tax avoidance , dan corporate governance terhadap nilai perusahaan. Penelitian ini menggunakan penelitian kuantitatif dengan menggunakan metode deskriptif. Populasi dalam penelitian ini meliputi perusahaan dagang yang terdaftar di Bursa Efek Indonesia yaitusebanyak15 perusahaan. </w:t>
      </w:r>
      <w:r w:rsidRPr="00107FC7">
        <w:rPr>
          <w:rFonts w:ascii="Times New Roman" w:hAnsi="Times New Roman" w:cs="Times New Roman"/>
          <w:sz w:val="20"/>
          <w:szCs w:val="20"/>
        </w:rPr>
        <w:t>Teknik pengambilan sampel yang digunakan adalah</w:t>
      </w:r>
      <w:r w:rsidRPr="00107FC7">
        <w:rPr>
          <w:rFonts w:ascii="Times New Roman" w:hAnsi="Times New Roman" w:cs="Times New Roman"/>
          <w:i/>
          <w:sz w:val="20"/>
          <w:szCs w:val="20"/>
        </w:rPr>
        <w:t xml:space="preserve">purposivesampling </w:t>
      </w:r>
      <w:r w:rsidRPr="00107FC7">
        <w:rPr>
          <w:rFonts w:ascii="Times New Roman" w:hAnsi="Times New Roman" w:cs="Times New Roman"/>
          <w:sz w:val="20"/>
          <w:szCs w:val="20"/>
        </w:rPr>
        <w:t>dengan memperoleh data sebanyak 45. Metode analisis menggunakanmodel regresi linearberganda</w:t>
      </w:r>
      <w:r w:rsidRPr="00107FC7">
        <w:rPr>
          <w:rFonts w:ascii="Times New Roman" w:hAnsi="Times New Roman" w:cs="Times New Roman"/>
          <w:spacing w:val="15"/>
          <w:sz w:val="20"/>
          <w:szCs w:val="20"/>
        </w:rPr>
        <w:t xml:space="preserve"> yang </w:t>
      </w:r>
      <w:r w:rsidRPr="00107FC7">
        <w:rPr>
          <w:rFonts w:ascii="Times New Roman" w:hAnsi="Times New Roman" w:cs="Times New Roman"/>
          <w:sz w:val="20"/>
          <w:szCs w:val="20"/>
        </w:rPr>
        <w:t>diolahdan</w:t>
      </w:r>
      <w:r w:rsidRPr="00107FC7">
        <w:rPr>
          <w:rFonts w:ascii="Times New Roman" w:hAnsi="Times New Roman" w:cs="Times New Roman"/>
          <w:spacing w:val="-3"/>
          <w:sz w:val="20"/>
          <w:szCs w:val="20"/>
        </w:rPr>
        <w:t>di</w:t>
      </w:r>
      <w:r w:rsidRPr="00107FC7">
        <w:rPr>
          <w:rFonts w:ascii="Times New Roman" w:hAnsi="Times New Roman" w:cs="Times New Roman"/>
          <w:sz w:val="20"/>
          <w:szCs w:val="20"/>
        </w:rPr>
        <w:t>analisismenggunakan program IBM SPSS Statistics 22. Hasil penelitian menunjukan bahwa tax planning memiliki pengaruh signifikan terhadap nilai perusahaan dan tax avoidance serta corporate governance tidak berpengaruh terhadap nilai perusahaan</w:t>
      </w:r>
      <w:r w:rsidR="00107FC7">
        <w:rPr>
          <w:rFonts w:ascii="Times New Roman" w:hAnsi="Times New Roman" w:cs="Times New Roman"/>
          <w:sz w:val="20"/>
          <w:szCs w:val="20"/>
        </w:rPr>
        <w:t>.</w:t>
      </w:r>
    </w:p>
    <w:p w:rsidR="00C25CE4" w:rsidRPr="00107FC7" w:rsidRDefault="008314FE" w:rsidP="007E1658">
      <w:pPr>
        <w:spacing w:after="0" w:line="276" w:lineRule="auto"/>
        <w:jc w:val="both"/>
        <w:rPr>
          <w:rFonts w:ascii="Times New Roman" w:hAnsi="Times New Roman" w:cs="Times New Roman"/>
          <w:sz w:val="20"/>
          <w:szCs w:val="20"/>
        </w:rPr>
      </w:pPr>
      <w:r w:rsidRPr="00107FC7">
        <w:rPr>
          <w:rFonts w:ascii="Times New Roman" w:hAnsi="Times New Roman" w:cs="Times New Roman"/>
          <w:b/>
          <w:sz w:val="20"/>
          <w:szCs w:val="20"/>
        </w:rPr>
        <w:t>Kata Kunci:</w:t>
      </w:r>
      <w:r w:rsidR="00A12339" w:rsidRPr="00107FC7">
        <w:rPr>
          <w:rFonts w:ascii="Times New Roman" w:hAnsi="Times New Roman" w:cs="Times New Roman"/>
          <w:sz w:val="20"/>
          <w:szCs w:val="20"/>
          <w:lang w:val="en-ID"/>
        </w:rPr>
        <w:t>P</w:t>
      </w:r>
      <w:r w:rsidR="00A12339" w:rsidRPr="00107FC7">
        <w:rPr>
          <w:rFonts w:ascii="Times New Roman" w:hAnsi="Times New Roman" w:cs="Times New Roman"/>
          <w:sz w:val="20"/>
          <w:szCs w:val="20"/>
          <w:lang w:val="id-ID"/>
        </w:rPr>
        <w:t>engaruh tax planning , tax avoidance , dan corporate governance terhadap nilai perusahaan</w:t>
      </w:r>
    </w:p>
    <w:p w:rsidR="00C25CE4" w:rsidRDefault="00C25CE4" w:rsidP="007E1658">
      <w:pPr>
        <w:spacing w:after="0" w:line="276" w:lineRule="auto"/>
        <w:jc w:val="both"/>
        <w:rPr>
          <w:rFonts w:ascii="Times New Roman" w:hAnsi="Times New Roman" w:cs="Times New Roman"/>
          <w:b/>
          <w:bCs/>
          <w:sz w:val="18"/>
          <w:szCs w:val="18"/>
        </w:rPr>
      </w:pPr>
    </w:p>
    <w:p w:rsidR="00C02162" w:rsidRPr="00107FC7" w:rsidRDefault="00C02162" w:rsidP="007E1658">
      <w:pPr>
        <w:spacing w:after="0" w:line="276" w:lineRule="auto"/>
        <w:jc w:val="both"/>
        <w:rPr>
          <w:rFonts w:ascii="Times New Roman" w:hAnsi="Times New Roman" w:cs="Times New Roman"/>
          <w:b/>
          <w:bCs/>
          <w:sz w:val="18"/>
          <w:szCs w:val="18"/>
        </w:rPr>
      </w:pPr>
    </w:p>
    <w:p w:rsidR="008314FE" w:rsidRPr="00C02162" w:rsidRDefault="008314FE" w:rsidP="007E1658">
      <w:pPr>
        <w:spacing w:after="0" w:line="276" w:lineRule="auto"/>
        <w:jc w:val="both"/>
        <w:rPr>
          <w:rFonts w:ascii="Times New Roman" w:hAnsi="Times New Roman" w:cs="Times New Roman"/>
          <w:b/>
          <w:bCs/>
          <w:sz w:val="20"/>
          <w:szCs w:val="20"/>
        </w:rPr>
      </w:pPr>
      <w:r w:rsidRPr="00C02162">
        <w:rPr>
          <w:rFonts w:ascii="Times New Roman" w:hAnsi="Times New Roman" w:cs="Times New Roman"/>
          <w:b/>
          <w:sz w:val="20"/>
          <w:szCs w:val="20"/>
        </w:rPr>
        <w:t>PENDAHULUAN</w:t>
      </w:r>
    </w:p>
    <w:p w:rsidR="00D307A9" w:rsidRPr="00C02162" w:rsidRDefault="008314FE" w:rsidP="007E1658">
      <w:pPr>
        <w:spacing w:line="276" w:lineRule="auto"/>
        <w:ind w:firstLine="567"/>
        <w:jc w:val="both"/>
        <w:rPr>
          <w:rFonts w:ascii="Times New Roman" w:hAnsi="Times New Roman" w:cs="Times New Roman"/>
          <w:sz w:val="20"/>
          <w:szCs w:val="20"/>
          <w:lang w:val="es-ES"/>
        </w:rPr>
      </w:pPr>
      <w:r w:rsidRPr="00C02162">
        <w:rPr>
          <w:rFonts w:ascii="Times New Roman" w:hAnsi="Times New Roman" w:cs="Times New Roman"/>
          <w:sz w:val="20"/>
          <w:szCs w:val="20"/>
        </w:rPr>
        <w:t xml:space="preserve">Berdirinya suatu perusahaan pasti memiliki tujuan yang jelas, baik untuk mencapai keuntungan maksimal atau laba yang sebesar-besarnya, memakmurkan pemilik perusahaan dan pemilik saham, atau memaksimalkan nilai perusahaan. Perusahaan yang baik akan selalu mempertahankan keunggulan bisnisnya, yaitu dengan memaksimalkan nilai perusahaan. </w:t>
      </w:r>
      <w:r w:rsidRPr="00C02162">
        <w:rPr>
          <w:rFonts w:ascii="Times New Roman" w:hAnsi="Times New Roman" w:cs="Times New Roman"/>
          <w:sz w:val="20"/>
          <w:szCs w:val="20"/>
          <w:lang w:val="es-ES"/>
        </w:rPr>
        <w:t>Nilai perusahaan tersebut nantinya akan menjadi bahan pertimbangan bagi para investor dalam melakukan investasi terhadap suatu perusahaan. Nilai perusahaan sebagai bahan pertimbangan investasi dikarenakan ketika nilai perusahaan baik maka itu artinya kinerja sebuah perusahaan juga baik, melalui peningkatan kesejahteraan pemilik atau pemegang saham dan juga nilai perusahaan tersebut akan berdampak terhadap nilai pasar perusahaan karena nilai perusahaan akan tercermin didalam harga sebuah saham perusahaan.</w:t>
      </w:r>
    </w:p>
    <w:p w:rsidR="008314FE" w:rsidRPr="00C02162" w:rsidRDefault="008314FE" w:rsidP="007E1658">
      <w:pPr>
        <w:spacing w:line="276" w:lineRule="auto"/>
        <w:ind w:firstLine="567"/>
        <w:jc w:val="both"/>
        <w:rPr>
          <w:rFonts w:ascii="Times New Roman" w:hAnsi="Times New Roman" w:cs="Times New Roman"/>
          <w:sz w:val="20"/>
          <w:szCs w:val="20"/>
        </w:rPr>
      </w:pPr>
      <w:r w:rsidRPr="00C02162">
        <w:rPr>
          <w:rFonts w:ascii="Times New Roman" w:hAnsi="Times New Roman" w:cs="Times New Roman"/>
          <w:sz w:val="20"/>
          <w:szCs w:val="20"/>
          <w:lang w:val="es-ES"/>
        </w:rPr>
        <w:t xml:space="preserve">Dalam proses memaksimalkan nilai perusahaan akan muncul konflik kepentingan antara manajer dan pemegang saham (pemilik perusahaan) yang sering disebut </w:t>
      </w:r>
      <w:r w:rsidRPr="00C02162">
        <w:rPr>
          <w:rFonts w:ascii="Times New Roman" w:hAnsi="Times New Roman" w:cs="Times New Roman"/>
          <w:i/>
          <w:sz w:val="20"/>
          <w:szCs w:val="20"/>
          <w:lang w:val="es-ES"/>
        </w:rPr>
        <w:t>agency problem</w:t>
      </w:r>
      <w:r w:rsidRPr="00C02162">
        <w:rPr>
          <w:rFonts w:ascii="Times New Roman" w:hAnsi="Times New Roman" w:cs="Times New Roman"/>
          <w:sz w:val="20"/>
          <w:szCs w:val="20"/>
          <w:lang w:val="es-ES"/>
        </w:rPr>
        <w:t xml:space="preserve">. Tidak jarang pihak manajemen yaitu manajer perusahaan mempunyai tujuan dan kepentingan lain yang bertentangan dengan tujuan utama perusahaan dan sering mengabaikan kepentingan pemegang saham. Perbedaan kepentingan antara manajer dan pemegang saham ini mengakibatkan timbulnya </w:t>
      </w:r>
      <w:r w:rsidRPr="00C02162">
        <w:rPr>
          <w:rFonts w:ascii="Times New Roman" w:hAnsi="Times New Roman" w:cs="Times New Roman"/>
          <w:sz w:val="20"/>
          <w:szCs w:val="20"/>
          <w:lang w:val="es-ES"/>
        </w:rPr>
        <w:lastRenderedPageBreak/>
        <w:t xml:space="preserve">konflik yang biasa disebut </w:t>
      </w:r>
      <w:r w:rsidRPr="00C02162">
        <w:rPr>
          <w:rFonts w:ascii="Times New Roman" w:hAnsi="Times New Roman" w:cs="Times New Roman"/>
          <w:i/>
          <w:sz w:val="20"/>
          <w:szCs w:val="20"/>
          <w:lang w:val="es-ES"/>
        </w:rPr>
        <w:t>agency conflict</w:t>
      </w:r>
      <w:r w:rsidRPr="00C02162">
        <w:rPr>
          <w:rFonts w:ascii="Times New Roman" w:hAnsi="Times New Roman" w:cs="Times New Roman"/>
          <w:sz w:val="20"/>
          <w:szCs w:val="20"/>
          <w:lang w:val="es-ES"/>
        </w:rPr>
        <w:t xml:space="preserve">. Hal tersebut terjadi karena manajer mengutamakan kepentingan pribadi, sebaliknya pemegang saham tidak menyukai kepentingan pribadi dari manajer karena apa yang dilakukan manajer tersebut akan menambah biaya bagi perusahaan sehingga menyebabkan penurunan keuntungan perusahaan dan berpengaruh terhadap harga saham sehingga akan menurunkan nilai perusahaan. </w:t>
      </w:r>
      <w:r w:rsidRPr="00C02162">
        <w:rPr>
          <w:rFonts w:ascii="Times New Roman" w:hAnsi="Times New Roman" w:cs="Times New Roman"/>
          <w:i/>
          <w:sz w:val="20"/>
          <w:szCs w:val="20"/>
          <w:lang w:val="es-ES"/>
        </w:rPr>
        <w:t>Agency conflict</w:t>
      </w:r>
      <w:r w:rsidRPr="00C02162">
        <w:rPr>
          <w:rFonts w:ascii="Times New Roman" w:hAnsi="Times New Roman" w:cs="Times New Roman"/>
          <w:sz w:val="20"/>
          <w:szCs w:val="20"/>
          <w:lang w:val="es-ES"/>
        </w:rPr>
        <w:t xml:space="preserve"> (konflik keagenan) dalam suatu perusahaan dapat memicu timbulnya biaya agensi. Biaya agensi merupakan biaya yang dikeluarkan pemilik untuk mengatur dan mengawasi kinerja manajemen sehingga mereka bekerja untuk kepentingan perusahaan. </w:t>
      </w:r>
      <w:r w:rsidRPr="00C02162">
        <w:rPr>
          <w:rFonts w:ascii="Times New Roman" w:hAnsi="Times New Roman" w:cs="Times New Roman"/>
          <w:sz w:val="20"/>
          <w:szCs w:val="20"/>
        </w:rPr>
        <w:t xml:space="preserve">Biaya agensi yang timbul untuk menyelesaikan permasalahan keagenan meliputi tiga hal, yaitu </w:t>
      </w:r>
      <w:r w:rsidRPr="00C02162">
        <w:rPr>
          <w:rFonts w:ascii="Times New Roman" w:hAnsi="Times New Roman" w:cs="Times New Roman"/>
          <w:i/>
          <w:sz w:val="20"/>
          <w:szCs w:val="20"/>
        </w:rPr>
        <w:t>monitoring cost,bonding cost</w:t>
      </w:r>
      <w:r w:rsidRPr="00C02162">
        <w:rPr>
          <w:rFonts w:ascii="Times New Roman" w:hAnsi="Times New Roman" w:cs="Times New Roman"/>
          <w:sz w:val="20"/>
          <w:szCs w:val="20"/>
        </w:rPr>
        <w:t xml:space="preserve"> dan </w:t>
      </w:r>
      <w:r w:rsidRPr="00C02162">
        <w:rPr>
          <w:rFonts w:ascii="Times New Roman" w:hAnsi="Times New Roman" w:cs="Times New Roman"/>
          <w:i/>
          <w:sz w:val="20"/>
          <w:szCs w:val="20"/>
        </w:rPr>
        <w:t>residual loss</w:t>
      </w:r>
      <w:r w:rsidRPr="00C02162">
        <w:rPr>
          <w:rFonts w:ascii="Times New Roman" w:hAnsi="Times New Roman" w:cs="Times New Roman"/>
          <w:sz w:val="20"/>
          <w:szCs w:val="20"/>
        </w:rPr>
        <w:t>.</w:t>
      </w:r>
      <w:r w:rsidRPr="00C02162">
        <w:rPr>
          <w:rFonts w:ascii="Times New Roman" w:hAnsi="Times New Roman" w:cs="Times New Roman"/>
          <w:i/>
          <w:sz w:val="20"/>
          <w:szCs w:val="20"/>
        </w:rPr>
        <w:t>Monitoring cost</w:t>
      </w:r>
      <w:r w:rsidRPr="00C02162">
        <w:rPr>
          <w:rFonts w:ascii="Times New Roman" w:hAnsi="Times New Roman" w:cs="Times New Roman"/>
          <w:sz w:val="20"/>
          <w:szCs w:val="20"/>
        </w:rPr>
        <w:t xml:space="preserve"> merupakan pengeluaran yang dibayar oleh prinsipal untuk mengukur, mengamati dan mengontrol perilaku agen agar tidak menyimpang. Dalam situasi tertentu, agen memungkinkan untuk mengelola sumber daya perusahaan </w:t>
      </w:r>
      <w:r w:rsidRPr="00C02162">
        <w:rPr>
          <w:rFonts w:ascii="Times New Roman" w:hAnsi="Times New Roman" w:cs="Times New Roman"/>
          <w:i/>
          <w:sz w:val="20"/>
          <w:szCs w:val="20"/>
        </w:rPr>
        <w:t>(bonding costs)</w:t>
      </w:r>
      <w:r w:rsidRPr="00C02162">
        <w:rPr>
          <w:rFonts w:ascii="Times New Roman" w:hAnsi="Times New Roman" w:cs="Times New Roman"/>
          <w:sz w:val="20"/>
          <w:szCs w:val="20"/>
        </w:rPr>
        <w:t xml:space="preserve"> untuk menjamin bahwa agen tidak akan bertindak yang dapat merugikan prinsipal atau untuk meyakinkan bahwa prinsipal akan memberikan kompensasi jika dia benar-benar melakukan tindakan tersebut. Akan tetapi masih bisa terjadi perbedaan antara keputusan-keputusan agen dengan keputusan-keputusan yang dapat memaksimalkan kesejahteraan agen.Berbagai upaya dilakukan oleh pihak manajemen untuk memaksimalkan nilai perusahaan.</w:t>
      </w:r>
    </w:p>
    <w:p w:rsidR="008314FE" w:rsidRPr="00C02162" w:rsidRDefault="008314FE" w:rsidP="007E1658">
      <w:pPr>
        <w:spacing w:line="276" w:lineRule="auto"/>
        <w:ind w:firstLine="567"/>
        <w:jc w:val="both"/>
        <w:rPr>
          <w:rFonts w:ascii="Times New Roman" w:hAnsi="Times New Roman" w:cs="Times New Roman"/>
          <w:sz w:val="20"/>
          <w:szCs w:val="20"/>
        </w:rPr>
      </w:pPr>
      <w:r w:rsidRPr="00C02162">
        <w:rPr>
          <w:rFonts w:ascii="Times New Roman" w:hAnsi="Times New Roman" w:cs="Times New Roman"/>
          <w:sz w:val="20"/>
          <w:szCs w:val="20"/>
        </w:rPr>
        <w:t xml:space="preserve">Dalam hal ini, </w:t>
      </w:r>
      <w:r w:rsidRPr="00C02162">
        <w:rPr>
          <w:rFonts w:ascii="Times New Roman" w:hAnsi="Times New Roman" w:cs="Times New Roman"/>
          <w:i/>
          <w:sz w:val="20"/>
          <w:szCs w:val="20"/>
        </w:rPr>
        <w:t>Tax planning</w:t>
      </w:r>
      <w:r w:rsidRPr="00C02162">
        <w:rPr>
          <w:rFonts w:ascii="Times New Roman" w:hAnsi="Times New Roman" w:cs="Times New Roman"/>
          <w:sz w:val="20"/>
          <w:szCs w:val="20"/>
        </w:rPr>
        <w:t xml:space="preserve"> atau perencanaan pajak sangat dibutuhkan, karena untuk menghambat pemegang saham dalam memaksimalkan keuntungan setelah pajak.</w:t>
      </w:r>
      <w:r w:rsidRPr="00C02162">
        <w:rPr>
          <w:rFonts w:ascii="Times New Roman" w:hAnsi="Times New Roman" w:cs="Times New Roman"/>
          <w:i/>
          <w:sz w:val="20"/>
          <w:szCs w:val="20"/>
        </w:rPr>
        <w:t>Tax Planning</w:t>
      </w:r>
      <w:r w:rsidRPr="00C02162">
        <w:rPr>
          <w:rFonts w:ascii="Times New Roman" w:hAnsi="Times New Roman" w:cs="Times New Roman"/>
          <w:sz w:val="20"/>
          <w:szCs w:val="20"/>
        </w:rPr>
        <w:t xml:space="preserve"> (Perencanaan Pajak) Menurut Meilinda (2013:22), </w:t>
      </w:r>
      <w:r w:rsidRPr="00C02162">
        <w:rPr>
          <w:rFonts w:ascii="Times New Roman" w:hAnsi="Times New Roman" w:cs="Times New Roman"/>
          <w:i/>
          <w:sz w:val="20"/>
          <w:szCs w:val="20"/>
        </w:rPr>
        <w:t>Tax planning</w:t>
      </w:r>
      <w:r w:rsidRPr="00C02162">
        <w:rPr>
          <w:rFonts w:ascii="Times New Roman" w:hAnsi="Times New Roman" w:cs="Times New Roman"/>
          <w:sz w:val="20"/>
          <w:szCs w:val="20"/>
        </w:rPr>
        <w:t xml:space="preserve"> merupakan rangkaian strategi untuk mengatur akuntansi dan keuangan perusahaan untuk meminimalkan kewajiban pajak dengan cara-cara yang tidak melanggar peraturan perpajakan yang berlaku. </w:t>
      </w:r>
      <w:r w:rsidRPr="00C02162">
        <w:rPr>
          <w:rFonts w:ascii="Times New Roman" w:hAnsi="Times New Roman" w:cs="Times New Roman"/>
          <w:i/>
          <w:sz w:val="20"/>
          <w:szCs w:val="20"/>
        </w:rPr>
        <w:t>Tax Planning</w:t>
      </w:r>
      <w:r w:rsidRPr="00C02162">
        <w:rPr>
          <w:rFonts w:ascii="Times New Roman" w:hAnsi="Times New Roman" w:cs="Times New Roman"/>
          <w:sz w:val="20"/>
          <w:szCs w:val="20"/>
        </w:rPr>
        <w:t xml:space="preserve"> dilakukan oleh suatu perusahaan disebabkan karena bagi perusahaan pajak merupakan beban atau biaya yang akan mengurangi pendapatan bersih perusahaan yang pada akhirnya akan mengurangi pendapatan yang akan diterima oleh pemilik perusahaan sehingga perusahaan akan berusaha mengecilkan atau menghindari pajak yang harus dibayar. </w:t>
      </w:r>
      <w:r w:rsidRPr="00C02162">
        <w:rPr>
          <w:rFonts w:ascii="Times New Roman" w:hAnsi="Times New Roman" w:cs="Times New Roman"/>
          <w:i/>
          <w:sz w:val="20"/>
          <w:szCs w:val="20"/>
        </w:rPr>
        <w:t>Tax planning</w:t>
      </w:r>
      <w:r w:rsidRPr="00C02162">
        <w:rPr>
          <w:rFonts w:ascii="Times New Roman" w:hAnsi="Times New Roman" w:cs="Times New Roman"/>
          <w:sz w:val="20"/>
          <w:szCs w:val="20"/>
        </w:rPr>
        <w:t xml:space="preserve"> adalah proses perencanaan yang relevan untuk menentukan apakah, kapan, bagaimana, dan dengan siapa (pihak mana) untuk melakukan transaksi, operasi dan hubungan dagang yang memungkinkan tercapainya beban pajak yang serendah mungkin dan sejalan dengan tercapainya tujuan usaha maupun lainnya. </w:t>
      </w:r>
      <w:r w:rsidRPr="00C02162">
        <w:rPr>
          <w:rFonts w:ascii="Times New Roman" w:hAnsi="Times New Roman" w:cs="Times New Roman"/>
          <w:i/>
          <w:sz w:val="20"/>
          <w:szCs w:val="20"/>
        </w:rPr>
        <w:t>Tax planning</w:t>
      </w:r>
      <w:r w:rsidRPr="00C02162">
        <w:rPr>
          <w:rFonts w:ascii="Times New Roman" w:hAnsi="Times New Roman" w:cs="Times New Roman"/>
          <w:sz w:val="20"/>
          <w:szCs w:val="20"/>
        </w:rPr>
        <w:t xml:space="preserve"> adalah salah satu cara yang dapat dimanfaatkan oleh wajib pajak dalam melakukan manajemen perpajakan penghasilannya, namun perlu diperhatikan bahwa perencanan pajak yang dimaksud adalah perencanaan pajak yang dilakukan tanpa pelanggaran peraturan perpajakan yang berl</w:t>
      </w:r>
      <w:r w:rsidR="00035043" w:rsidRPr="00C02162">
        <w:rPr>
          <w:rFonts w:ascii="Times New Roman" w:hAnsi="Times New Roman" w:cs="Times New Roman"/>
          <w:sz w:val="20"/>
          <w:szCs w:val="20"/>
        </w:rPr>
        <w:t>aku (Winanto dan Widayat, 2013:</w:t>
      </w:r>
      <w:r w:rsidRPr="00C02162">
        <w:rPr>
          <w:rFonts w:ascii="Times New Roman" w:hAnsi="Times New Roman" w:cs="Times New Roman"/>
          <w:sz w:val="20"/>
          <w:szCs w:val="20"/>
        </w:rPr>
        <w:t>5).</w:t>
      </w:r>
    </w:p>
    <w:p w:rsidR="008314FE" w:rsidRPr="00C02162" w:rsidRDefault="008314FE" w:rsidP="007E1658">
      <w:pPr>
        <w:spacing w:line="276" w:lineRule="auto"/>
        <w:ind w:firstLine="567"/>
        <w:jc w:val="both"/>
        <w:rPr>
          <w:rFonts w:ascii="Times New Roman" w:hAnsi="Times New Roman" w:cs="Times New Roman"/>
          <w:sz w:val="20"/>
          <w:szCs w:val="20"/>
        </w:rPr>
      </w:pPr>
      <w:r w:rsidRPr="00C02162">
        <w:rPr>
          <w:rFonts w:ascii="Times New Roman" w:hAnsi="Times New Roman" w:cs="Times New Roman"/>
          <w:sz w:val="20"/>
          <w:szCs w:val="20"/>
        </w:rPr>
        <w:t xml:space="preserve">Selain itu, upaya pihak manajemen dalam memaksimalkan nilai perusahaan juga dapat dilakukan dengan mengurangi beban pajak yang akan meningkatkan laba bersih yang dihasilkan oleh perusahaan, yaitu dengan menerapkan penghindaran pajak </w:t>
      </w:r>
      <w:r w:rsidRPr="00C02162">
        <w:rPr>
          <w:rFonts w:ascii="Times New Roman" w:hAnsi="Times New Roman" w:cs="Times New Roman"/>
          <w:i/>
          <w:sz w:val="20"/>
          <w:szCs w:val="20"/>
        </w:rPr>
        <w:t>(tax avoidance)</w:t>
      </w:r>
      <w:r w:rsidRPr="00C02162">
        <w:rPr>
          <w:rFonts w:ascii="Times New Roman" w:hAnsi="Times New Roman" w:cs="Times New Roman"/>
          <w:sz w:val="20"/>
          <w:szCs w:val="20"/>
        </w:rPr>
        <w:t xml:space="preserve">. </w:t>
      </w:r>
      <w:r w:rsidRPr="00C02162">
        <w:rPr>
          <w:rFonts w:ascii="Times New Roman" w:hAnsi="Times New Roman" w:cs="Times New Roman"/>
          <w:i/>
          <w:sz w:val="20"/>
          <w:szCs w:val="20"/>
        </w:rPr>
        <w:t>Tax avoidance</w:t>
      </w:r>
      <w:r w:rsidRPr="00C02162">
        <w:rPr>
          <w:rFonts w:ascii="Times New Roman" w:hAnsi="Times New Roman" w:cs="Times New Roman"/>
          <w:sz w:val="20"/>
          <w:szCs w:val="20"/>
        </w:rPr>
        <w:t xml:space="preserve"> merupakan segala bentuk kegiatan yang memberikan efek terhadap kewajiban pajak, baik kegiatan diperbolehkan oleh pajak atau kegiatan khusus untuk mengurangi pajak (Dyreng et. al, 2008). Praktek </w:t>
      </w:r>
      <w:r w:rsidRPr="00C02162">
        <w:rPr>
          <w:rFonts w:ascii="Times New Roman" w:hAnsi="Times New Roman" w:cs="Times New Roman"/>
          <w:i/>
          <w:sz w:val="20"/>
          <w:szCs w:val="20"/>
        </w:rPr>
        <w:t>tax avoidance</w:t>
      </w:r>
      <w:r w:rsidRPr="00C02162">
        <w:rPr>
          <w:rFonts w:ascii="Times New Roman" w:hAnsi="Times New Roman" w:cs="Times New Roman"/>
          <w:sz w:val="20"/>
          <w:szCs w:val="20"/>
        </w:rPr>
        <w:t xml:space="preserve"> dilakukan dengan tidak melanggar undang-undang yang berlaku disuatu negara sehingga dapat dikatakan suatu aktivitas yang legal dan aman bagi perusahaan atau wajib pajak karena aktivitas ini dilakukan dengan cara memanfaatkan kelemahan yang terdapat dalam undang-undang dan peraturan pajak. Aktivitas penghindaran pajak dapat memberikan kesempatan bagi manajemen untuk melakukan tindakan yang dapat menutupi berita buruk atau menyesatkan investor atau manajer kurang transparan dalam menjalankan operasional perusahaan.Dalam praktiknya, </w:t>
      </w:r>
      <w:r w:rsidRPr="00C02162">
        <w:rPr>
          <w:rFonts w:ascii="Times New Roman" w:hAnsi="Times New Roman" w:cs="Times New Roman"/>
          <w:i/>
          <w:sz w:val="20"/>
          <w:szCs w:val="20"/>
        </w:rPr>
        <w:t>tax advoidance</w:t>
      </w:r>
      <w:r w:rsidRPr="00C02162">
        <w:rPr>
          <w:rFonts w:ascii="Times New Roman" w:hAnsi="Times New Roman" w:cs="Times New Roman"/>
          <w:sz w:val="20"/>
          <w:szCs w:val="20"/>
        </w:rPr>
        <w:t xml:space="preserve"> juga dapat memberikan dampak negatif bagi perusahaan.Penghindaran pajak tidaklah gratis.Terdapat biaya langsung meliputi biaya pelaksanaan, kehilangan reputasi, dan adanya potensi hukuman tertentu. Aktivitas </w:t>
      </w:r>
      <w:r w:rsidRPr="00C02162">
        <w:rPr>
          <w:rFonts w:ascii="Times New Roman" w:hAnsi="Times New Roman" w:cs="Times New Roman"/>
          <w:i/>
          <w:sz w:val="20"/>
          <w:szCs w:val="20"/>
        </w:rPr>
        <w:t>tax advoidance</w:t>
      </w:r>
      <w:r w:rsidRPr="00C02162">
        <w:rPr>
          <w:rFonts w:ascii="Times New Roman" w:hAnsi="Times New Roman" w:cs="Times New Roman"/>
          <w:sz w:val="20"/>
          <w:szCs w:val="20"/>
        </w:rPr>
        <w:t xml:space="preserve"> juga meningkatkan biaya agensi yang dikeluarkan baik oleh manajemen perusahaan maupun pemegang saham, dan tentunya biaya agensi yang muncul tidaklah sedikit. Dalam hal ini manajer harus bisa menghitung apakah biaya tersebut akan lebih besar dari manfaat yang akan diperoleh dari praktik penghindaran pajak atau </w:t>
      </w:r>
      <w:r w:rsidRPr="00C02162">
        <w:rPr>
          <w:rFonts w:ascii="Times New Roman" w:hAnsi="Times New Roman" w:cs="Times New Roman"/>
          <w:sz w:val="20"/>
          <w:szCs w:val="20"/>
        </w:rPr>
        <w:lastRenderedPageBreak/>
        <w:t>justru sebaliknya, biaya yang dikeluarkan akan lebih kecil dari manfaat yang akan diperoleh. Sementara biaya agensi yang dikeluarkan oleh pemegang saham adalah berupa biaya-biaya pengawasan terhadap tindakan manajemen perusahaan.</w:t>
      </w:r>
    </w:p>
    <w:p w:rsidR="00D307A9" w:rsidRPr="00C02162" w:rsidRDefault="008314FE" w:rsidP="007E1658">
      <w:pPr>
        <w:spacing w:line="276" w:lineRule="auto"/>
        <w:ind w:firstLine="567"/>
        <w:jc w:val="both"/>
        <w:rPr>
          <w:rFonts w:ascii="Times New Roman" w:hAnsi="Times New Roman" w:cs="Times New Roman"/>
          <w:sz w:val="20"/>
          <w:szCs w:val="20"/>
          <w:lang w:val="es-ES"/>
        </w:rPr>
      </w:pPr>
      <w:r w:rsidRPr="00C02162">
        <w:rPr>
          <w:rFonts w:ascii="Times New Roman" w:hAnsi="Times New Roman" w:cs="Times New Roman"/>
          <w:sz w:val="20"/>
          <w:szCs w:val="20"/>
        </w:rPr>
        <w:t xml:space="preserve">Dalam hal ini, ada berbagai cara yang dapat dilakukan pemegang saham untuk mengatasi dan meminimalkan biaya agensi. Salah satunya adalah melalui mekanisme tata kelola perusahaan yang biasa dikenal sebagai sebagai </w:t>
      </w:r>
      <w:r w:rsidRPr="00C02162">
        <w:rPr>
          <w:rFonts w:ascii="Times New Roman" w:hAnsi="Times New Roman" w:cs="Times New Roman"/>
          <w:i/>
          <w:sz w:val="20"/>
          <w:szCs w:val="20"/>
        </w:rPr>
        <w:t>corporate governance</w:t>
      </w:r>
      <w:r w:rsidRPr="00C02162">
        <w:rPr>
          <w:rFonts w:ascii="Times New Roman" w:hAnsi="Times New Roman" w:cs="Times New Roman"/>
          <w:sz w:val="20"/>
          <w:szCs w:val="20"/>
        </w:rPr>
        <w:t>.</w:t>
      </w:r>
      <w:r w:rsidRPr="00C02162">
        <w:rPr>
          <w:rFonts w:ascii="Times New Roman" w:hAnsi="Times New Roman" w:cs="Times New Roman"/>
          <w:i/>
          <w:sz w:val="20"/>
          <w:szCs w:val="20"/>
        </w:rPr>
        <w:t>Corporate governance</w:t>
      </w:r>
      <w:r w:rsidRPr="00C02162">
        <w:rPr>
          <w:rFonts w:ascii="Times New Roman" w:hAnsi="Times New Roman" w:cs="Times New Roman"/>
          <w:sz w:val="20"/>
          <w:szCs w:val="20"/>
        </w:rPr>
        <w:t xml:space="preserve"> atau tata kelola perusahaan  merupakan suatu sistem yang terdiri dari sekumpulan struktur, prosedur dan mekanisme yang dirancang untuk pengelolaan perusahaan dengan berlandaskan prinsip akuntabilitas yang dapat meningkatkan nilai perusahaan. </w:t>
      </w:r>
      <w:r w:rsidRPr="00C02162">
        <w:rPr>
          <w:rFonts w:ascii="Times New Roman" w:hAnsi="Times New Roman" w:cs="Times New Roman"/>
          <w:i/>
          <w:sz w:val="20"/>
          <w:szCs w:val="20"/>
        </w:rPr>
        <w:t>Corporate governance</w:t>
      </w:r>
      <w:r w:rsidRPr="00C02162">
        <w:rPr>
          <w:rFonts w:ascii="Times New Roman" w:hAnsi="Times New Roman" w:cs="Times New Roman"/>
          <w:sz w:val="20"/>
          <w:szCs w:val="20"/>
        </w:rPr>
        <w:t xml:space="preserve"> ini akan menggambarkan hubungan seluruh pihak-pihak terkait yang menentukan jalannya kinerja perusahaan. Ketika manajemen mampu mengkomunikasikan bagaimana kondisi perusahaan yang sesungguhnya, maka seluruh tujuan akan dapat terealisasi dengan baik sehingga akan meningkatkan nilai perusahaan. </w:t>
      </w:r>
      <w:r w:rsidRPr="00C02162">
        <w:rPr>
          <w:rFonts w:ascii="Times New Roman" w:hAnsi="Times New Roman" w:cs="Times New Roman"/>
          <w:sz w:val="20"/>
          <w:szCs w:val="20"/>
          <w:lang w:val="es-ES"/>
        </w:rPr>
        <w:t xml:space="preserve">Selain itu adanya penerapan </w:t>
      </w:r>
      <w:r w:rsidRPr="00C02162">
        <w:rPr>
          <w:rFonts w:ascii="Times New Roman" w:hAnsi="Times New Roman" w:cs="Times New Roman"/>
          <w:i/>
          <w:sz w:val="20"/>
          <w:szCs w:val="20"/>
          <w:lang w:val="es-ES"/>
        </w:rPr>
        <w:t>Corporate Governance</w:t>
      </w:r>
      <w:r w:rsidRPr="00C02162">
        <w:rPr>
          <w:rFonts w:ascii="Times New Roman" w:hAnsi="Times New Roman" w:cs="Times New Roman"/>
          <w:sz w:val="20"/>
          <w:szCs w:val="20"/>
          <w:lang w:val="es-ES"/>
        </w:rPr>
        <w:t xml:space="preserve"> akan dapat mengawasi dan memonitor seluruh kinerja manajemen perusahaan agar tidak terjadi kecurangan dalam pelaporan keuangan perusahaan. Oleh sebab itu, tata kelola perusahaan yang baik dapat memperbesar kesempatan untuk meningkatkan keuntungan dan nilai perusahaan secara jangka panjang bagi pemegang saham. Penerapan GCG diperlukan suatu mekanisme secara tersistem guna memantau kebijakan yang diambil. Mekanisme </w:t>
      </w:r>
      <w:r w:rsidRPr="00C02162">
        <w:rPr>
          <w:rFonts w:ascii="Times New Roman" w:hAnsi="Times New Roman" w:cs="Times New Roman"/>
          <w:i/>
          <w:sz w:val="20"/>
          <w:szCs w:val="20"/>
          <w:lang w:val="es-ES"/>
        </w:rPr>
        <w:t>corporate governance</w:t>
      </w:r>
      <w:r w:rsidRPr="00C02162">
        <w:rPr>
          <w:rFonts w:ascii="Times New Roman" w:hAnsi="Times New Roman" w:cs="Times New Roman"/>
          <w:sz w:val="20"/>
          <w:szCs w:val="20"/>
          <w:lang w:val="es-ES"/>
        </w:rPr>
        <w:t xml:space="preserve"> memiliki kemampuan pengendalian yang dapat mensejajarkan perbedaan kepentingan antara prinsipal dan agen. Ada beberapa mekanisme yang sering dipakai dalam beberapa penelitian mengenai good corporate governance diantaranya, kepemilikan institusional, dewan komisaris dan kepemilikan manajerial.</w:t>
      </w:r>
    </w:p>
    <w:p w:rsidR="00E628A2" w:rsidRPr="00C02162" w:rsidRDefault="00D307A9" w:rsidP="007E1658">
      <w:pPr>
        <w:spacing w:line="276" w:lineRule="auto"/>
        <w:ind w:firstLine="567"/>
        <w:jc w:val="both"/>
        <w:rPr>
          <w:rFonts w:ascii="Times New Roman" w:hAnsi="Times New Roman" w:cs="Times New Roman"/>
          <w:sz w:val="20"/>
          <w:szCs w:val="20"/>
          <w:lang w:val="es-ES"/>
        </w:rPr>
      </w:pPr>
      <w:r w:rsidRPr="00C02162">
        <w:rPr>
          <w:rFonts w:ascii="Times New Roman" w:hAnsi="Times New Roman" w:cs="Times New Roman"/>
          <w:sz w:val="20"/>
          <w:szCs w:val="20"/>
          <w:lang w:val="es-ES"/>
        </w:rPr>
        <w:t>Berkaitan dengan hal tersebut, m</w:t>
      </w:r>
      <w:r w:rsidR="008314FE" w:rsidRPr="00C02162">
        <w:rPr>
          <w:rFonts w:ascii="Times New Roman" w:hAnsi="Times New Roman" w:cs="Times New Roman"/>
          <w:sz w:val="20"/>
          <w:szCs w:val="20"/>
          <w:lang w:val="es-ES"/>
        </w:rPr>
        <w:t xml:space="preserve">aka penelitian ini diberi judul : “Pengaruh </w:t>
      </w:r>
      <w:r w:rsidR="008314FE" w:rsidRPr="00C02162">
        <w:rPr>
          <w:rFonts w:ascii="Times New Roman" w:hAnsi="Times New Roman" w:cs="Times New Roman"/>
          <w:i/>
          <w:sz w:val="20"/>
          <w:szCs w:val="20"/>
          <w:lang w:val="es-ES"/>
        </w:rPr>
        <w:t>Tax Planning, Tax Avoidance dan Corporate Governance</w:t>
      </w:r>
      <w:r w:rsidR="008314FE" w:rsidRPr="00C02162">
        <w:rPr>
          <w:rFonts w:ascii="Times New Roman" w:hAnsi="Times New Roman" w:cs="Times New Roman"/>
          <w:sz w:val="20"/>
          <w:szCs w:val="20"/>
          <w:lang w:val="es-ES"/>
        </w:rPr>
        <w:t xml:space="preserve"> terhadap Nilai Perusahaan pada Perusahaan Dagang diBursa Efek Indonesia”.</w:t>
      </w:r>
    </w:p>
    <w:p w:rsidR="00C25CE4" w:rsidRPr="00C02162" w:rsidRDefault="00E628A2" w:rsidP="007E1658">
      <w:pPr>
        <w:spacing w:line="276" w:lineRule="auto"/>
        <w:ind w:firstLine="567"/>
        <w:jc w:val="both"/>
        <w:rPr>
          <w:rFonts w:ascii="Times New Roman" w:hAnsi="Times New Roman" w:cs="Times New Roman"/>
          <w:sz w:val="20"/>
          <w:szCs w:val="20"/>
          <w:lang w:val="es-ES"/>
        </w:rPr>
      </w:pPr>
      <w:r w:rsidRPr="00C02162">
        <w:rPr>
          <w:rFonts w:ascii="Times New Roman" w:hAnsi="Times New Roman" w:cs="Times New Roman"/>
          <w:sz w:val="20"/>
          <w:szCs w:val="20"/>
          <w:lang w:val="es-ES"/>
        </w:rPr>
        <w:t>Berdasarkan uraian latar belakang diatas, maka dapat dirumuskan beberapa rumusan masalah sebagai berikut :</w:t>
      </w:r>
    </w:p>
    <w:p w:rsidR="00C25CE4" w:rsidRPr="00C02162" w:rsidRDefault="00E628A2" w:rsidP="007E1658">
      <w:pPr>
        <w:pStyle w:val="ListParagraph"/>
        <w:numPr>
          <w:ilvl w:val="0"/>
          <w:numId w:val="24"/>
        </w:numPr>
        <w:ind w:left="426"/>
        <w:rPr>
          <w:rFonts w:ascii="Times New Roman" w:hAnsi="Times New Roman" w:cs="Times New Roman"/>
          <w:sz w:val="20"/>
          <w:szCs w:val="20"/>
        </w:rPr>
      </w:pPr>
      <w:r w:rsidRPr="00C02162">
        <w:rPr>
          <w:rFonts w:ascii="Times New Roman" w:hAnsi="Times New Roman" w:cs="Times New Roman"/>
          <w:sz w:val="20"/>
          <w:szCs w:val="20"/>
        </w:rPr>
        <w:t xml:space="preserve">Apakah </w:t>
      </w:r>
      <w:r w:rsidRPr="00C02162">
        <w:rPr>
          <w:rFonts w:ascii="Times New Roman" w:hAnsi="Times New Roman" w:cs="Times New Roman"/>
          <w:i/>
          <w:sz w:val="20"/>
          <w:szCs w:val="20"/>
        </w:rPr>
        <w:t>tax planning</w:t>
      </w:r>
      <w:r w:rsidRPr="00C02162">
        <w:rPr>
          <w:rFonts w:ascii="Times New Roman" w:hAnsi="Times New Roman" w:cs="Times New Roman"/>
          <w:sz w:val="20"/>
          <w:szCs w:val="20"/>
        </w:rPr>
        <w:t xml:space="preserve"> berpengaruh teradap nilai perusahaan?</w:t>
      </w:r>
    </w:p>
    <w:p w:rsidR="00C25CE4" w:rsidRPr="00C02162" w:rsidRDefault="00E628A2" w:rsidP="007E1658">
      <w:pPr>
        <w:pStyle w:val="ListParagraph"/>
        <w:numPr>
          <w:ilvl w:val="0"/>
          <w:numId w:val="24"/>
        </w:numPr>
        <w:ind w:left="426"/>
        <w:rPr>
          <w:rFonts w:ascii="Times New Roman" w:hAnsi="Times New Roman" w:cs="Times New Roman"/>
          <w:sz w:val="20"/>
          <w:szCs w:val="20"/>
        </w:rPr>
      </w:pPr>
      <w:r w:rsidRPr="00C02162">
        <w:rPr>
          <w:rFonts w:ascii="Times New Roman" w:hAnsi="Times New Roman" w:cs="Times New Roman"/>
          <w:sz w:val="20"/>
          <w:szCs w:val="20"/>
        </w:rPr>
        <w:t xml:space="preserve">Apakah </w:t>
      </w:r>
      <w:r w:rsidRPr="00C02162">
        <w:rPr>
          <w:rFonts w:ascii="Times New Roman" w:hAnsi="Times New Roman" w:cs="Times New Roman"/>
          <w:i/>
          <w:sz w:val="20"/>
          <w:szCs w:val="20"/>
        </w:rPr>
        <w:t>tax avoidance</w:t>
      </w:r>
      <w:r w:rsidRPr="00C02162">
        <w:rPr>
          <w:rFonts w:ascii="Times New Roman" w:hAnsi="Times New Roman" w:cs="Times New Roman"/>
          <w:sz w:val="20"/>
          <w:szCs w:val="20"/>
        </w:rPr>
        <w:t xml:space="preserve"> berpengaruh teradap nilai perusahaan?</w:t>
      </w:r>
    </w:p>
    <w:p w:rsidR="00C25CE4" w:rsidRPr="00310178" w:rsidRDefault="00E628A2" w:rsidP="007E1658">
      <w:pPr>
        <w:pStyle w:val="ListParagraph"/>
        <w:numPr>
          <w:ilvl w:val="0"/>
          <w:numId w:val="24"/>
        </w:numPr>
        <w:ind w:left="426"/>
        <w:rPr>
          <w:rFonts w:ascii="Times New Roman" w:hAnsi="Times New Roman" w:cs="Times New Roman"/>
          <w:sz w:val="20"/>
          <w:szCs w:val="20"/>
        </w:rPr>
      </w:pPr>
      <w:r w:rsidRPr="00C02162">
        <w:rPr>
          <w:rFonts w:ascii="Times New Roman" w:hAnsi="Times New Roman" w:cs="Times New Roman"/>
          <w:sz w:val="20"/>
          <w:szCs w:val="20"/>
        </w:rPr>
        <w:t xml:space="preserve">Apakah </w:t>
      </w:r>
      <w:r w:rsidRPr="00C02162">
        <w:rPr>
          <w:rFonts w:ascii="Times New Roman" w:hAnsi="Times New Roman" w:cs="Times New Roman"/>
          <w:i/>
          <w:sz w:val="20"/>
          <w:szCs w:val="20"/>
        </w:rPr>
        <w:t>corporate governance</w:t>
      </w:r>
      <w:r w:rsidRPr="00C02162">
        <w:rPr>
          <w:rFonts w:ascii="Times New Roman" w:hAnsi="Times New Roman" w:cs="Times New Roman"/>
          <w:sz w:val="20"/>
          <w:szCs w:val="20"/>
        </w:rPr>
        <w:t xml:space="preserve"> berpe</w:t>
      </w:r>
      <w:r w:rsidR="00C25CE4" w:rsidRPr="00C02162">
        <w:rPr>
          <w:rFonts w:ascii="Times New Roman" w:hAnsi="Times New Roman" w:cs="Times New Roman"/>
          <w:sz w:val="20"/>
          <w:szCs w:val="20"/>
        </w:rPr>
        <w:t>ngaruh teradap nilai perusahaan</w:t>
      </w:r>
      <w:r w:rsidR="00C25CE4" w:rsidRPr="00C02162">
        <w:rPr>
          <w:rFonts w:ascii="Times New Roman" w:hAnsi="Times New Roman" w:cs="Times New Roman"/>
          <w:sz w:val="20"/>
          <w:szCs w:val="20"/>
          <w:lang w:val="en-US"/>
        </w:rPr>
        <w:t>?</w:t>
      </w:r>
    </w:p>
    <w:p w:rsidR="00310178" w:rsidRPr="00310178" w:rsidRDefault="00310178" w:rsidP="007E1658">
      <w:pPr>
        <w:pStyle w:val="ListParagraph"/>
        <w:ind w:left="426"/>
        <w:rPr>
          <w:rFonts w:ascii="Times New Roman" w:hAnsi="Times New Roman" w:cs="Times New Roman"/>
          <w:sz w:val="20"/>
          <w:szCs w:val="20"/>
        </w:rPr>
      </w:pPr>
    </w:p>
    <w:p w:rsidR="00E83892" w:rsidRPr="00C02162" w:rsidRDefault="00C25CE4" w:rsidP="007E1658">
      <w:pPr>
        <w:spacing w:line="276" w:lineRule="auto"/>
        <w:rPr>
          <w:rFonts w:ascii="Times New Roman" w:hAnsi="Times New Roman" w:cs="Times New Roman"/>
          <w:b/>
          <w:sz w:val="20"/>
          <w:szCs w:val="20"/>
        </w:rPr>
      </w:pPr>
      <w:r w:rsidRPr="00C02162">
        <w:rPr>
          <w:rFonts w:ascii="Times New Roman" w:hAnsi="Times New Roman" w:cs="Times New Roman"/>
          <w:b/>
          <w:sz w:val="20"/>
          <w:szCs w:val="20"/>
        </w:rPr>
        <w:t>M</w:t>
      </w:r>
      <w:r w:rsidR="00E628A2" w:rsidRPr="00C02162">
        <w:rPr>
          <w:rFonts w:ascii="Times New Roman" w:hAnsi="Times New Roman" w:cs="Times New Roman"/>
          <w:b/>
          <w:sz w:val="20"/>
          <w:szCs w:val="20"/>
        </w:rPr>
        <w:t>ETODE</w:t>
      </w:r>
    </w:p>
    <w:p w:rsidR="00E83892" w:rsidRPr="00C02162" w:rsidRDefault="00E628A2" w:rsidP="007E1658">
      <w:pPr>
        <w:spacing w:line="276" w:lineRule="auto"/>
        <w:ind w:firstLine="720"/>
        <w:jc w:val="both"/>
        <w:rPr>
          <w:rFonts w:ascii="Times New Roman" w:hAnsi="Times New Roman" w:cs="Times New Roman"/>
          <w:sz w:val="20"/>
          <w:szCs w:val="20"/>
        </w:rPr>
      </w:pPr>
      <w:r w:rsidRPr="00C02162">
        <w:rPr>
          <w:rFonts w:ascii="Times New Roman" w:hAnsi="Times New Roman" w:cs="Times New Roman"/>
          <w:sz w:val="20"/>
          <w:szCs w:val="20"/>
        </w:rPr>
        <w:t>Dalam penelitian ini penulis menggunakan jenis penelitian kuantitatif.Penelitian kuantitatif adalah penelitian dengan memperoleh data yang berbentuk angka.Metode penelitian kuantitatif dapat diartikan sebagai metode penelitian yang berlandaskan pada filsafat positivisme digunakan untuk meneliti pada populasi atau sampel tertentu, pengumpulan data menggunakan instrumen penelitian, analisis data bersifat kuantitatif/stastistik, dengan tujuan untuk menguji hipotesis yang telah ditetapkan (Sugiyono, 2014).Penelitian ini menggunakan pendekatan kuantitatif jenis asosiatif dengan bentuk hubungan kausalitas atau penelitian yang berdasarkan hubungan, yang bertujuan untuk menganalisis pengaruh variabel independen, yaitu tax planning, tax avoidance dan corporate governance terhadap variabel dependen yaitu nilai perusahaan.</w:t>
      </w:r>
    </w:p>
    <w:p w:rsidR="00C25CE4" w:rsidRPr="00C02162" w:rsidRDefault="00E628A2" w:rsidP="007E1658">
      <w:pPr>
        <w:spacing w:line="276" w:lineRule="auto"/>
        <w:ind w:firstLine="720"/>
        <w:jc w:val="both"/>
        <w:rPr>
          <w:rFonts w:ascii="Times New Roman" w:hAnsi="Times New Roman" w:cs="Times New Roman"/>
          <w:sz w:val="20"/>
          <w:szCs w:val="20"/>
        </w:rPr>
      </w:pPr>
      <w:r w:rsidRPr="00C02162">
        <w:rPr>
          <w:rFonts w:ascii="Times New Roman" w:hAnsi="Times New Roman" w:cs="Times New Roman"/>
          <w:sz w:val="20"/>
          <w:szCs w:val="20"/>
        </w:rPr>
        <w:t xml:space="preserve">Data yang diperlukan dalam penelitian ini adalah data sekunder, yaitu sumber data penelitian yang diperoleh secara tidak langsung melalui perantara dalam bentuk data sudah jadi dan dicatat oleh pihak lain atau berupa hasil publikasi. Data yang digunakan merupakan data annual report dan laporan keuangan perusahaan dagang yang ada di Bursa Efek Indonesia (BEI) pada periode 2017 - 2019 dengan cara mengakses website Bursa Efek Indonesia di </w:t>
      </w:r>
      <w:hyperlink r:id="rId9" w:history="1">
        <w:r w:rsidRPr="00C02162">
          <w:rPr>
            <w:rStyle w:val="Hyperlink"/>
            <w:rFonts w:ascii="Times New Roman" w:hAnsi="Times New Roman" w:cs="Times New Roman"/>
            <w:sz w:val="20"/>
            <w:szCs w:val="20"/>
          </w:rPr>
          <w:t>www.idx.co.id</w:t>
        </w:r>
      </w:hyperlink>
      <w:r w:rsidRPr="00C02162">
        <w:rPr>
          <w:rFonts w:ascii="Times New Roman" w:hAnsi="Times New Roman" w:cs="Times New Roman"/>
          <w:sz w:val="20"/>
          <w:szCs w:val="20"/>
        </w:rPr>
        <w:t xml:space="preserve">.Selain itu data pendukung lainnya diperoleh dengan metode studi pustaka dan dari jurnal-jurnal ilmiah, serta literatur lain yang berkaitan dengan penelitian ini. Metode pengumpulan </w:t>
      </w:r>
      <w:r w:rsidRPr="00C02162">
        <w:rPr>
          <w:rFonts w:ascii="Times New Roman" w:hAnsi="Times New Roman" w:cs="Times New Roman"/>
          <w:sz w:val="20"/>
          <w:szCs w:val="20"/>
        </w:rPr>
        <w:lastRenderedPageBreak/>
        <w:t xml:space="preserve">data dalam penelitian ini adalah dengan metode dokumentasi, yaitu mengumpulkan data dari </w:t>
      </w:r>
      <w:r w:rsidR="00E83892" w:rsidRPr="00C02162">
        <w:rPr>
          <w:rFonts w:ascii="Times New Roman" w:hAnsi="Times New Roman" w:cs="Times New Roman"/>
          <w:sz w:val="20"/>
          <w:szCs w:val="20"/>
        </w:rPr>
        <w:t>dokumen-dokumen ya</w:t>
      </w:r>
      <w:r w:rsidR="00D307A9" w:rsidRPr="00C02162">
        <w:rPr>
          <w:rFonts w:ascii="Times New Roman" w:hAnsi="Times New Roman" w:cs="Times New Roman"/>
          <w:sz w:val="20"/>
          <w:szCs w:val="20"/>
        </w:rPr>
        <w:t>ng sudah ada.Berkaitan dengan hal tersebut, maka tempat dan waktu p</w:t>
      </w:r>
      <w:r w:rsidRPr="00C02162">
        <w:rPr>
          <w:rFonts w:ascii="Times New Roman" w:hAnsi="Times New Roman" w:cs="Times New Roman"/>
          <w:sz w:val="20"/>
          <w:szCs w:val="20"/>
        </w:rPr>
        <w:t xml:space="preserve">enelitian dilakukan pada perusahaan dagang yang terdapat di Bursa Efek Indonesia (BEI) yang diakses melalui situs </w:t>
      </w:r>
      <w:hyperlink r:id="rId10" w:history="1">
        <w:r w:rsidRPr="00C02162">
          <w:rPr>
            <w:rStyle w:val="Hyperlink"/>
            <w:rFonts w:ascii="Times New Roman" w:hAnsi="Times New Roman" w:cs="Times New Roman"/>
            <w:sz w:val="20"/>
            <w:szCs w:val="20"/>
          </w:rPr>
          <w:t>www.idx.co.id</w:t>
        </w:r>
      </w:hyperlink>
      <w:r w:rsidRPr="00C02162">
        <w:rPr>
          <w:rFonts w:ascii="Times New Roman" w:hAnsi="Times New Roman" w:cs="Times New Roman"/>
          <w:sz w:val="20"/>
          <w:szCs w:val="20"/>
        </w:rPr>
        <w:t>.Penelitian ini dillakukan pada bulan Desember</w:t>
      </w:r>
      <w:r w:rsidR="00C25CE4" w:rsidRPr="00C02162">
        <w:rPr>
          <w:rFonts w:ascii="Times New Roman" w:hAnsi="Times New Roman" w:cs="Times New Roman"/>
          <w:sz w:val="20"/>
          <w:szCs w:val="20"/>
        </w:rPr>
        <w:t xml:space="preserve"> 2020 hingga bulan Januari 2020.</w:t>
      </w:r>
    </w:p>
    <w:p w:rsidR="00C25CE4" w:rsidRPr="00C02162" w:rsidRDefault="00D307A9" w:rsidP="007E1658">
      <w:pPr>
        <w:spacing w:line="276" w:lineRule="auto"/>
        <w:jc w:val="both"/>
        <w:rPr>
          <w:rFonts w:ascii="Times New Roman" w:hAnsi="Times New Roman" w:cs="Times New Roman"/>
          <w:sz w:val="20"/>
          <w:szCs w:val="20"/>
        </w:rPr>
      </w:pPr>
      <w:r w:rsidRPr="00C02162">
        <w:rPr>
          <w:rFonts w:ascii="Times New Roman" w:hAnsi="Times New Roman" w:cs="Times New Roman"/>
          <w:b/>
          <w:sz w:val="20"/>
          <w:szCs w:val="20"/>
        </w:rPr>
        <w:t>Variabel Penelitian</w:t>
      </w:r>
    </w:p>
    <w:p w:rsidR="00E628A2" w:rsidRPr="00C02162" w:rsidRDefault="00E628A2" w:rsidP="007E1658">
      <w:pPr>
        <w:spacing w:line="276" w:lineRule="auto"/>
        <w:ind w:firstLine="720"/>
        <w:jc w:val="both"/>
        <w:rPr>
          <w:rFonts w:ascii="Times New Roman" w:hAnsi="Times New Roman" w:cs="Times New Roman"/>
          <w:sz w:val="20"/>
          <w:szCs w:val="20"/>
        </w:rPr>
      </w:pPr>
      <w:r w:rsidRPr="00C02162">
        <w:rPr>
          <w:rFonts w:ascii="Times New Roman" w:hAnsi="Times New Roman" w:cs="Times New Roman"/>
          <w:sz w:val="20"/>
          <w:szCs w:val="20"/>
          <w:lang w:val="es-ES"/>
        </w:rPr>
        <w:t>Variabel dependen atau variabel terikat adalah variabel yang dipengaruhi atau yang menjadi akibat karena adanya variabel bebas (Sugiyono, 2012). Variabel dependen atau variabel terikat dalam penelitian ini adalah nilai perusahaan (Y1). Nilai perusahaan dalam penelitian ini didefinisikan sebagai nilai pasar, menurut Anibras Almauzuna dalam Zuraedah (2010), nilai pasar adalah nilai yang berlaku di pasar, nilai ini ditentukan oleh kekuatan permintaan dan penawaran di pasar. Nilai perusahaan diukur dengan menggunakan Tobins’Q. Rasio Tobins’Q didefinisikan sebagai rasio nilai pasar perusahaan dibagi nilai pengganti aktiva perusahaan (Lubis, 2011). Rasio Tobins’Q dihitung menggunakan rumus sebagai berikut:</w:t>
      </w:r>
    </w:p>
    <w:p w:rsidR="00E628A2" w:rsidRPr="00C02162" w:rsidRDefault="00646C90" w:rsidP="007E1658">
      <w:pPr>
        <w:spacing w:line="276" w:lineRule="auto"/>
        <w:jc w:val="both"/>
        <w:rPr>
          <w:rFonts w:ascii="Times New Roman" w:hAnsi="Times New Roman" w:cs="Times New Roman"/>
          <w:sz w:val="20"/>
          <w:szCs w:val="20"/>
          <w:lang w:val="es-ES"/>
        </w:rPr>
      </w:pPr>
      <w:r>
        <w:rPr>
          <w:rFonts w:ascii="Times New Roman" w:hAnsi="Times New Roman" w:cs="Times New Roman"/>
          <w:noProof/>
          <w:sz w:val="20"/>
          <w:szCs w:val="20"/>
        </w:rPr>
        <w:pict>
          <v:rect id="Rectangle 9" o:spid="_x0000_s1026" style="position:absolute;left:0;text-align:left;margin-left:2.65pt;margin-top:.85pt;width:240.7pt;height:53.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" fillcolor="window" strokecolor="windowText" strokeweight="2pt">
            <v:textbox>
              <w:txbxContent>
                <w:p w:rsidR="00107FC7" w:rsidRPr="000A31E8" w:rsidRDefault="00107FC7" w:rsidP="000A31E8">
                  <w:pPr>
                    <w:ind w:left="720"/>
                    <w:jc w:val="center"/>
                    <w:rPr>
                      <w:b/>
                      <w:color w:val="000000" w:themeColor="text1"/>
                    </w:rPr>
                  </w:pPr>
                  <w:r w:rsidRPr="000A31E8">
                    <w:rPr>
                      <w:b/>
                      <w:color w:val="000000" w:themeColor="text1"/>
                      <w:sz w:val="28"/>
                      <w:szCs w:val="28"/>
                    </w:rPr>
                    <w:t>Q</w:t>
                  </w:r>
                  <w:r w:rsidRPr="000A31E8">
                    <w:rPr>
                      <w:b/>
                      <w:color w:val="000000" w:themeColor="text1"/>
                    </w:rPr>
                    <w:t xml:space="preserve">  =</w:t>
                  </w:r>
                  <m:oMath>
                    <m:f>
                      <m:fPr>
                        <m:ctrlPr>
                          <w:rPr>
                            <w:rFonts w:ascii="Cambria Math" w:hAnsi="Cambria Math"/>
                            <w:b/>
                            <w:i/>
                            <w:color w:val="000000" w:themeColor="text1"/>
                            <w:sz w:val="28"/>
                            <w:szCs w:val="28"/>
                          </w:rPr>
                        </m:ctrlPr>
                      </m:fPr>
                      <m:num>
                        <m:r>
                          <m:rPr>
                            <m:sty m:val="bi"/>
                          </m:rPr>
                          <w:rPr>
                            <w:rFonts w:ascii="Cambria Math" w:hAnsi="Cambria Math"/>
                            <w:color w:val="000000" w:themeColor="text1"/>
                            <w:sz w:val="28"/>
                            <w:szCs w:val="28"/>
                          </w:rPr>
                          <m:t>MVE+D</m:t>
                        </m:r>
                      </m:num>
                      <m:den>
                        <m:r>
                          <m:rPr>
                            <m:sty m:val="bi"/>
                          </m:rPr>
                          <w:rPr>
                            <w:rFonts w:ascii="Cambria Math" w:hAnsi="Cambria Math"/>
                            <w:color w:val="000000" w:themeColor="text1"/>
                            <w:sz w:val="28"/>
                            <w:szCs w:val="28"/>
                          </w:rPr>
                          <m:t>TA</m:t>
                        </m:r>
                      </m:den>
                    </m:f>
                  </m:oMath>
                </w:p>
              </w:txbxContent>
            </v:textbox>
          </v:rect>
        </w:pict>
      </w:r>
    </w:p>
    <w:p w:rsidR="00C02162" w:rsidRDefault="00C02162" w:rsidP="007E1658">
      <w:pPr>
        <w:tabs>
          <w:tab w:val="left" w:pos="3825"/>
          <w:tab w:val="left" w:pos="5442"/>
        </w:tabs>
        <w:spacing w:line="276" w:lineRule="auto"/>
        <w:jc w:val="both"/>
        <w:rPr>
          <w:rFonts w:ascii="Times New Roman" w:hAnsi="Times New Roman" w:cs="Times New Roman"/>
          <w:b/>
          <w:sz w:val="20"/>
          <w:szCs w:val="20"/>
          <w:lang w:val="es-ES"/>
        </w:rPr>
      </w:pPr>
      <w:r>
        <w:rPr>
          <w:rFonts w:ascii="Times New Roman" w:hAnsi="Times New Roman" w:cs="Times New Roman"/>
          <w:b/>
          <w:sz w:val="20"/>
          <w:szCs w:val="20"/>
          <w:lang w:val="es-ES"/>
        </w:rPr>
        <w:tab/>
      </w:r>
    </w:p>
    <w:p w:rsidR="00E83892" w:rsidRPr="00C02162" w:rsidRDefault="00E628A2" w:rsidP="007E1658">
      <w:pPr>
        <w:tabs>
          <w:tab w:val="left" w:pos="3825"/>
          <w:tab w:val="left" w:pos="5442"/>
        </w:tabs>
        <w:spacing w:line="276" w:lineRule="auto"/>
        <w:jc w:val="both"/>
        <w:rPr>
          <w:rFonts w:ascii="Times New Roman" w:hAnsi="Times New Roman" w:cs="Times New Roman"/>
          <w:b/>
          <w:sz w:val="20"/>
          <w:szCs w:val="20"/>
          <w:lang w:val="es-ES"/>
        </w:rPr>
      </w:pPr>
      <w:r w:rsidRPr="00C02162">
        <w:rPr>
          <w:rFonts w:ascii="Times New Roman" w:hAnsi="Times New Roman" w:cs="Times New Roman"/>
          <w:sz w:val="20"/>
          <w:szCs w:val="20"/>
          <w:lang w:val="es-ES"/>
        </w:rPr>
        <w:t>Keterangan :</w:t>
      </w:r>
    </w:p>
    <w:p w:rsidR="000F6BF1" w:rsidRPr="00C02162" w:rsidRDefault="00E83892" w:rsidP="007E1658">
      <w:pPr>
        <w:spacing w:line="276" w:lineRule="auto"/>
        <w:jc w:val="both"/>
        <w:rPr>
          <w:rFonts w:ascii="Times New Roman" w:hAnsi="Times New Roman" w:cs="Times New Roman"/>
          <w:sz w:val="20"/>
          <w:szCs w:val="20"/>
          <w:lang w:val="es-ES"/>
        </w:rPr>
      </w:pPr>
      <w:r w:rsidRPr="00C02162">
        <w:rPr>
          <w:rFonts w:ascii="Times New Roman" w:hAnsi="Times New Roman" w:cs="Times New Roman"/>
          <w:sz w:val="20"/>
          <w:szCs w:val="20"/>
          <w:lang w:val="es-ES"/>
        </w:rPr>
        <w:t>Q</w:t>
      </w:r>
      <w:r w:rsidRPr="00C02162">
        <w:rPr>
          <w:rFonts w:ascii="Times New Roman" w:hAnsi="Times New Roman" w:cs="Times New Roman"/>
          <w:sz w:val="20"/>
          <w:szCs w:val="20"/>
          <w:lang w:val="es-ES"/>
        </w:rPr>
        <w:tab/>
      </w:r>
      <w:r w:rsidR="000F6BF1" w:rsidRPr="00C02162">
        <w:rPr>
          <w:rFonts w:ascii="Times New Roman" w:hAnsi="Times New Roman" w:cs="Times New Roman"/>
          <w:sz w:val="20"/>
          <w:szCs w:val="20"/>
          <w:lang w:val="es-ES"/>
        </w:rPr>
        <w:t>: Nilai perusahaan</w:t>
      </w:r>
    </w:p>
    <w:p w:rsidR="000F6BF1" w:rsidRPr="00C02162" w:rsidRDefault="000F6BF1" w:rsidP="007E1658">
      <w:pPr>
        <w:spacing w:line="276" w:lineRule="auto"/>
        <w:jc w:val="both"/>
        <w:rPr>
          <w:rFonts w:ascii="Times New Roman" w:hAnsi="Times New Roman" w:cs="Times New Roman"/>
          <w:sz w:val="20"/>
          <w:szCs w:val="20"/>
        </w:rPr>
      </w:pPr>
      <w:r w:rsidRPr="00C02162">
        <w:rPr>
          <w:rFonts w:ascii="Times New Roman" w:hAnsi="Times New Roman" w:cs="Times New Roman"/>
          <w:sz w:val="20"/>
          <w:szCs w:val="20"/>
        </w:rPr>
        <w:t>MVE</w:t>
      </w:r>
      <w:r w:rsidRPr="00C02162">
        <w:rPr>
          <w:rFonts w:ascii="Times New Roman" w:hAnsi="Times New Roman" w:cs="Times New Roman"/>
          <w:sz w:val="20"/>
          <w:szCs w:val="20"/>
        </w:rPr>
        <w:tab/>
      </w:r>
      <w:r w:rsidR="00E628A2" w:rsidRPr="00C02162">
        <w:rPr>
          <w:rFonts w:ascii="Times New Roman" w:hAnsi="Times New Roman" w:cs="Times New Roman"/>
          <w:sz w:val="20"/>
          <w:szCs w:val="20"/>
        </w:rPr>
        <w:t xml:space="preserve">: </w:t>
      </w:r>
      <w:r w:rsidR="00E628A2" w:rsidRPr="00C02162">
        <w:rPr>
          <w:rFonts w:ascii="Times New Roman" w:hAnsi="Times New Roman" w:cs="Times New Roman"/>
          <w:i/>
          <w:iCs/>
          <w:sz w:val="20"/>
          <w:szCs w:val="20"/>
        </w:rPr>
        <w:t xml:space="preserve">Market Value Equity </w:t>
      </w:r>
      <w:r w:rsidR="00E628A2" w:rsidRPr="00C02162">
        <w:rPr>
          <w:rFonts w:ascii="Times New Roman" w:hAnsi="Times New Roman" w:cs="Times New Roman"/>
          <w:sz w:val="20"/>
          <w:szCs w:val="20"/>
        </w:rPr>
        <w:t>(Nilai pasa</w:t>
      </w:r>
      <w:r w:rsidRPr="00C02162">
        <w:rPr>
          <w:rFonts w:ascii="Times New Roman" w:hAnsi="Times New Roman" w:cs="Times New Roman"/>
          <w:sz w:val="20"/>
          <w:szCs w:val="20"/>
        </w:rPr>
        <w:t>r ekuitas)</w:t>
      </w:r>
    </w:p>
    <w:p w:rsidR="000F6BF1" w:rsidRPr="00C02162" w:rsidRDefault="000F6BF1" w:rsidP="007E1658">
      <w:pPr>
        <w:spacing w:line="276" w:lineRule="auto"/>
        <w:jc w:val="both"/>
        <w:rPr>
          <w:rFonts w:ascii="Times New Roman" w:hAnsi="Times New Roman" w:cs="Times New Roman"/>
          <w:sz w:val="20"/>
          <w:szCs w:val="20"/>
          <w:lang w:val="es-ES"/>
        </w:rPr>
      </w:pPr>
      <w:r w:rsidRPr="00C02162">
        <w:rPr>
          <w:rFonts w:ascii="Times New Roman" w:hAnsi="Times New Roman" w:cs="Times New Roman"/>
          <w:sz w:val="20"/>
          <w:szCs w:val="20"/>
          <w:lang w:val="es-ES"/>
        </w:rPr>
        <w:t>TA</w:t>
      </w:r>
      <w:r w:rsidRPr="00C02162">
        <w:rPr>
          <w:rFonts w:ascii="Times New Roman" w:hAnsi="Times New Roman" w:cs="Times New Roman"/>
          <w:sz w:val="20"/>
          <w:szCs w:val="20"/>
          <w:lang w:val="es-ES"/>
        </w:rPr>
        <w:tab/>
        <w:t>: Total Aktiva</w:t>
      </w:r>
    </w:p>
    <w:p w:rsidR="00E628A2" w:rsidRPr="00C02162" w:rsidRDefault="00E628A2" w:rsidP="007E1658">
      <w:pPr>
        <w:spacing w:line="276" w:lineRule="auto"/>
        <w:jc w:val="both"/>
        <w:rPr>
          <w:rFonts w:ascii="Times New Roman" w:hAnsi="Times New Roman" w:cs="Times New Roman"/>
          <w:sz w:val="20"/>
          <w:szCs w:val="20"/>
          <w:lang w:val="es-ES"/>
        </w:rPr>
      </w:pPr>
      <w:r w:rsidRPr="00C02162">
        <w:rPr>
          <w:rFonts w:ascii="Times New Roman" w:hAnsi="Times New Roman" w:cs="Times New Roman"/>
          <w:sz w:val="20"/>
          <w:szCs w:val="20"/>
          <w:lang w:val="es-ES"/>
        </w:rPr>
        <w:t>D</w:t>
      </w:r>
      <w:r w:rsidRPr="00C02162">
        <w:rPr>
          <w:rFonts w:ascii="Times New Roman" w:hAnsi="Times New Roman" w:cs="Times New Roman"/>
          <w:sz w:val="20"/>
          <w:szCs w:val="20"/>
          <w:lang w:val="es-ES"/>
        </w:rPr>
        <w:tab/>
        <w:t>: Nilai buku dari total hutang</w:t>
      </w:r>
    </w:p>
    <w:p w:rsidR="000F6BF1" w:rsidRPr="00C02162" w:rsidRDefault="00E628A2" w:rsidP="007E1658">
      <w:pPr>
        <w:tabs>
          <w:tab w:val="left" w:pos="1701"/>
          <w:tab w:val="left" w:pos="5442"/>
        </w:tabs>
        <w:spacing w:line="276" w:lineRule="auto"/>
        <w:jc w:val="both"/>
        <w:rPr>
          <w:rFonts w:ascii="Times New Roman" w:hAnsi="Times New Roman" w:cs="Times New Roman"/>
          <w:sz w:val="20"/>
          <w:szCs w:val="20"/>
          <w:lang w:val="es-ES"/>
        </w:rPr>
      </w:pPr>
      <w:r w:rsidRPr="00C02162">
        <w:rPr>
          <w:rFonts w:ascii="Times New Roman" w:hAnsi="Times New Roman" w:cs="Times New Roman"/>
          <w:i/>
          <w:iCs/>
          <w:sz w:val="20"/>
          <w:szCs w:val="20"/>
          <w:lang w:val="es-ES"/>
        </w:rPr>
        <w:t xml:space="preserve">Market Value Equity </w:t>
      </w:r>
      <w:r w:rsidRPr="00C02162">
        <w:rPr>
          <w:rFonts w:ascii="Times New Roman" w:hAnsi="Times New Roman" w:cs="Times New Roman"/>
          <w:sz w:val="20"/>
          <w:szCs w:val="20"/>
          <w:lang w:val="es-ES"/>
        </w:rPr>
        <w:t>(MVE) diperoleh dari hasil perkalian harga saham penutupan pada akhir tahun dengan jumlah saham yang beredar pada akhir tahun.</w:t>
      </w:r>
    </w:p>
    <w:p w:rsidR="00E628A2" w:rsidRPr="00C02162" w:rsidRDefault="000F6BF1" w:rsidP="007E1658">
      <w:pPr>
        <w:tabs>
          <w:tab w:val="left" w:pos="709"/>
          <w:tab w:val="left" w:pos="5442"/>
        </w:tabs>
        <w:spacing w:line="276" w:lineRule="auto"/>
        <w:jc w:val="both"/>
        <w:rPr>
          <w:rFonts w:ascii="Times New Roman" w:hAnsi="Times New Roman" w:cs="Times New Roman"/>
          <w:sz w:val="20"/>
          <w:szCs w:val="20"/>
          <w:lang w:val="es-ES"/>
        </w:rPr>
      </w:pPr>
      <w:r w:rsidRPr="00C02162">
        <w:rPr>
          <w:rFonts w:ascii="Times New Roman" w:hAnsi="Times New Roman" w:cs="Times New Roman"/>
          <w:sz w:val="20"/>
          <w:szCs w:val="20"/>
          <w:lang w:val="es-ES"/>
        </w:rPr>
        <w:tab/>
      </w:r>
      <w:r w:rsidR="00E628A2" w:rsidRPr="00C02162">
        <w:rPr>
          <w:rFonts w:ascii="Times New Roman" w:hAnsi="Times New Roman" w:cs="Times New Roman"/>
          <w:sz w:val="20"/>
          <w:szCs w:val="20"/>
          <w:lang w:val="es-ES"/>
        </w:rPr>
        <w:t xml:space="preserve">Variabel independen adalah suatu variabel yang menjadi sebab timbulnya atau berubahnya variabel dependen (terikat), yaitu faktor-faktor yang diukur, dimanipulasi atau dipilih oleh peneliti untuk menentukan hubungan antara fenomena yang diamati. Secara singkat bahwa variabel independen adalah variabel yang mempengaruhi variabel dependen baik positif atau negatif. Variabel independen dalam penelitian ini adalah </w:t>
      </w:r>
      <w:r w:rsidR="00E628A2" w:rsidRPr="00C02162">
        <w:rPr>
          <w:rFonts w:ascii="Times New Roman" w:hAnsi="Times New Roman" w:cs="Times New Roman"/>
          <w:i/>
          <w:iCs/>
          <w:sz w:val="20"/>
          <w:szCs w:val="20"/>
          <w:lang w:val="es-ES"/>
        </w:rPr>
        <w:t xml:space="preserve">Tax Planning </w:t>
      </w:r>
      <w:r w:rsidR="00E628A2" w:rsidRPr="00C02162">
        <w:rPr>
          <w:rFonts w:ascii="Times New Roman" w:hAnsi="Times New Roman" w:cs="Times New Roman"/>
          <w:sz w:val="20"/>
          <w:szCs w:val="20"/>
          <w:lang w:val="es-ES"/>
        </w:rPr>
        <w:t>(X1), dan Tax Avoidance (X2), dan corporate governance (X3).</w:t>
      </w:r>
    </w:p>
    <w:p w:rsidR="00E628A2" w:rsidRPr="00C02162" w:rsidRDefault="00E628A2" w:rsidP="007E1658">
      <w:pPr>
        <w:pStyle w:val="Default"/>
        <w:numPr>
          <w:ilvl w:val="0"/>
          <w:numId w:val="6"/>
        </w:numPr>
        <w:spacing w:line="276" w:lineRule="auto"/>
        <w:ind w:left="567" w:hanging="567"/>
        <w:jc w:val="both"/>
        <w:rPr>
          <w:b/>
          <w:sz w:val="20"/>
          <w:szCs w:val="20"/>
        </w:rPr>
      </w:pPr>
      <w:r w:rsidRPr="00C02162">
        <w:rPr>
          <w:b/>
          <w:i/>
          <w:iCs/>
          <w:sz w:val="20"/>
          <w:szCs w:val="20"/>
        </w:rPr>
        <w:t xml:space="preserve">Tax Planning </w:t>
      </w:r>
      <w:r w:rsidRPr="00C02162">
        <w:rPr>
          <w:b/>
          <w:sz w:val="20"/>
          <w:szCs w:val="20"/>
        </w:rPr>
        <w:t xml:space="preserve">dengan proksi </w:t>
      </w:r>
      <w:r w:rsidRPr="00C02162">
        <w:rPr>
          <w:b/>
          <w:i/>
          <w:iCs/>
          <w:sz w:val="20"/>
          <w:szCs w:val="20"/>
        </w:rPr>
        <w:t xml:space="preserve">Effective Tax Rate </w:t>
      </w:r>
      <w:r w:rsidRPr="00C02162">
        <w:rPr>
          <w:b/>
          <w:sz w:val="20"/>
          <w:szCs w:val="20"/>
        </w:rPr>
        <w:t>(ETR)</w:t>
      </w:r>
    </w:p>
    <w:p w:rsidR="00E628A2" w:rsidRPr="00C02162" w:rsidRDefault="00E628A2" w:rsidP="007E1658">
      <w:pPr>
        <w:pStyle w:val="Default"/>
        <w:spacing w:line="276" w:lineRule="auto"/>
        <w:ind w:left="567" w:firstLine="459"/>
        <w:jc w:val="both"/>
        <w:rPr>
          <w:b/>
          <w:i/>
          <w:sz w:val="20"/>
          <w:szCs w:val="20"/>
        </w:rPr>
      </w:pPr>
      <w:r w:rsidRPr="00C02162">
        <w:rPr>
          <w:i/>
          <w:iCs/>
          <w:sz w:val="20"/>
          <w:szCs w:val="20"/>
        </w:rPr>
        <w:t xml:space="preserve">Effective Tax Rate </w:t>
      </w:r>
      <w:r w:rsidRPr="00C02162">
        <w:rPr>
          <w:sz w:val="20"/>
          <w:szCs w:val="20"/>
        </w:rPr>
        <w:t xml:space="preserve">(ETR) adalah efektivitas pembayaran pajak yang dilakukan oleh perusahaan (Suyanto dan Supramono, 2012). </w:t>
      </w:r>
      <w:r w:rsidRPr="00C02162">
        <w:rPr>
          <w:i/>
          <w:iCs/>
          <w:sz w:val="20"/>
          <w:szCs w:val="20"/>
        </w:rPr>
        <w:t xml:space="preserve">Effective Tax Rate </w:t>
      </w:r>
      <w:r w:rsidRPr="00C02162">
        <w:rPr>
          <w:sz w:val="20"/>
          <w:szCs w:val="20"/>
        </w:rPr>
        <w:t xml:space="preserve">(ETR) dihitung menggunakan rumus sebagai berikut: ETR = </w:t>
      </w:r>
      <w:r w:rsidRPr="00C02162">
        <w:rPr>
          <w:rFonts w:ascii="Cambria Math" w:hAnsi="Cambria Math" w:cs="Cambria Math"/>
          <w:i/>
          <w:sz w:val="20"/>
          <w:szCs w:val="20"/>
        </w:rPr>
        <w:t>𝑡𝑜𝑡𝑎𝑙𝑡𝑎𝑥𝑒𝑥𝑝𝑒𝑛𝑠𝑒𝑝𝑟𝑒𝑡𝑎𝑥𝑖𝑛𝑐𝑜𝑚𝑒</w:t>
      </w:r>
      <w:r w:rsidRPr="00C02162">
        <w:rPr>
          <w:b/>
          <w:i/>
          <w:sz w:val="20"/>
          <w:szCs w:val="20"/>
        </w:rPr>
        <w:t xml:space="preserve">. </w:t>
      </w:r>
      <w:r w:rsidRPr="00C02162">
        <w:rPr>
          <w:i/>
          <w:sz w:val="20"/>
          <w:szCs w:val="20"/>
        </w:rPr>
        <w:t>ETR : Effective Tax Rate (Tarif Pajak Efektif)</w:t>
      </w:r>
      <w:r w:rsidRPr="00C02162">
        <w:rPr>
          <w:b/>
          <w:i/>
          <w:sz w:val="20"/>
          <w:szCs w:val="20"/>
        </w:rPr>
        <w:t>.</w:t>
      </w:r>
    </w:p>
    <w:p w:rsidR="000F6BF1" w:rsidRPr="00C02162" w:rsidRDefault="00646C90" w:rsidP="007E1658">
      <w:pPr>
        <w:pStyle w:val="Default"/>
        <w:spacing w:line="276" w:lineRule="auto"/>
        <w:ind w:left="567" w:firstLine="459"/>
        <w:jc w:val="both"/>
        <w:rPr>
          <w:b/>
          <w:i/>
          <w:sz w:val="20"/>
          <w:szCs w:val="20"/>
        </w:rPr>
      </w:pPr>
      <w:r>
        <w:rPr>
          <w:noProof/>
          <w:sz w:val="20"/>
          <w:szCs w:val="20"/>
          <w:lang w:val="en-US"/>
        </w:rPr>
        <w:pict>
          <v:rect id="Rectangle 10" o:spid="_x0000_s1027" style="position:absolute;left:0;text-align:left;margin-left:28.25pt;margin-top:7.35pt;width:183pt;height:54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" fillcolor="window" strokecolor="windowText" strokeweight="2pt">
            <v:textbox>
              <w:txbxContent>
                <w:p w:rsidR="00107FC7" w:rsidRPr="000A31E8" w:rsidRDefault="00107FC7" w:rsidP="00E628A2">
                  <w:pPr>
                    <w:jc w:val="center"/>
                    <w:rPr>
                      <w:color w:val="000000" w:themeColor="text1"/>
                      <w:lang w:val="es-ES"/>
                    </w:rPr>
                  </w:pPr>
                  <w:r w:rsidRPr="000A31E8">
                    <w:rPr>
                      <w:color w:val="000000" w:themeColor="text1"/>
                      <w:lang w:val="es-ES"/>
                    </w:rPr>
                    <w:t xml:space="preserve">ETR =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BebanPajak</m:t>
                        </m:r>
                      </m:num>
                      <m:den>
                        <m:r>
                          <w:rPr>
                            <w:rFonts w:ascii="Cambria Math" w:hAnsi="Cambria Math"/>
                            <w:color w:val="000000" w:themeColor="text1"/>
                            <w:sz w:val="28"/>
                            <w:szCs w:val="28"/>
                          </w:rPr>
                          <m:t>LabaSebelumPajak</m:t>
                        </m:r>
                      </m:den>
                    </m:f>
                  </m:oMath>
                </w:p>
              </w:txbxContent>
            </v:textbox>
          </v:rect>
        </w:pict>
      </w:r>
    </w:p>
    <w:p w:rsidR="000F6BF1" w:rsidRPr="00C02162" w:rsidRDefault="000F6BF1" w:rsidP="007E1658">
      <w:pPr>
        <w:pStyle w:val="Default"/>
        <w:spacing w:line="276" w:lineRule="auto"/>
        <w:ind w:left="567" w:firstLine="459"/>
        <w:jc w:val="both"/>
        <w:rPr>
          <w:b/>
          <w:i/>
          <w:sz w:val="20"/>
          <w:szCs w:val="20"/>
        </w:rPr>
      </w:pPr>
    </w:p>
    <w:p w:rsidR="00E628A2" w:rsidRPr="00C02162" w:rsidRDefault="00E628A2" w:rsidP="007E1658">
      <w:pPr>
        <w:pStyle w:val="Default"/>
        <w:spacing w:line="276" w:lineRule="auto"/>
        <w:ind w:left="567"/>
        <w:jc w:val="both"/>
        <w:rPr>
          <w:sz w:val="20"/>
          <w:szCs w:val="20"/>
        </w:rPr>
      </w:pPr>
    </w:p>
    <w:p w:rsidR="009C5B6A" w:rsidRPr="00C02162" w:rsidRDefault="009C5B6A" w:rsidP="007E1658">
      <w:pPr>
        <w:pStyle w:val="Default"/>
        <w:spacing w:line="276" w:lineRule="auto"/>
        <w:jc w:val="both"/>
        <w:rPr>
          <w:sz w:val="20"/>
          <w:szCs w:val="20"/>
          <w:lang w:val="en-US"/>
        </w:rPr>
      </w:pPr>
    </w:p>
    <w:p w:rsidR="00D307A9" w:rsidRPr="00C02162" w:rsidRDefault="00D307A9" w:rsidP="007E1658">
      <w:pPr>
        <w:pStyle w:val="Default"/>
        <w:spacing w:line="276" w:lineRule="auto"/>
        <w:ind w:left="567"/>
        <w:jc w:val="both"/>
        <w:rPr>
          <w:sz w:val="20"/>
          <w:szCs w:val="20"/>
          <w:lang w:val="en-US"/>
        </w:rPr>
      </w:pPr>
    </w:p>
    <w:p w:rsidR="00E628A2" w:rsidRPr="00C02162" w:rsidRDefault="00E628A2" w:rsidP="007E1658">
      <w:pPr>
        <w:pStyle w:val="Default"/>
        <w:numPr>
          <w:ilvl w:val="0"/>
          <w:numId w:val="6"/>
        </w:numPr>
        <w:spacing w:line="276" w:lineRule="auto"/>
        <w:ind w:left="567" w:hanging="567"/>
        <w:jc w:val="both"/>
        <w:rPr>
          <w:b/>
          <w:sz w:val="20"/>
          <w:szCs w:val="20"/>
        </w:rPr>
      </w:pPr>
      <w:r w:rsidRPr="00C02162">
        <w:rPr>
          <w:b/>
          <w:bCs/>
          <w:sz w:val="20"/>
          <w:szCs w:val="20"/>
        </w:rPr>
        <w:t>Tax Avoidance</w:t>
      </w:r>
    </w:p>
    <w:p w:rsidR="000F6BF1" w:rsidRPr="00C02162" w:rsidRDefault="00E628A2" w:rsidP="007E1658">
      <w:pPr>
        <w:pStyle w:val="Default"/>
        <w:spacing w:line="276" w:lineRule="auto"/>
        <w:ind w:left="567" w:firstLine="459"/>
        <w:jc w:val="both"/>
        <w:rPr>
          <w:b/>
          <w:sz w:val="20"/>
          <w:szCs w:val="20"/>
        </w:rPr>
      </w:pPr>
      <w:r w:rsidRPr="00C02162">
        <w:rPr>
          <w:i/>
          <w:iCs/>
          <w:sz w:val="20"/>
          <w:szCs w:val="20"/>
        </w:rPr>
        <w:t xml:space="preserve">Tax avoidance </w:t>
      </w:r>
      <w:r w:rsidRPr="00C02162">
        <w:rPr>
          <w:sz w:val="20"/>
          <w:szCs w:val="20"/>
        </w:rPr>
        <w:t xml:space="preserve">adalah proses pengendalian tindakan agar terhindar dari konsekuensi pengenaan pajak yang tidak dikehendaki. Walaupun pada dasarnya penghindaran pajak adalah perbuatan yang sifatnya mengurangi hutang pajak dan bukan mengurangi kesanggupan atau kewajiban pajak melunasi pajak-pajaknya, perusahaan hendaknya </w:t>
      </w:r>
      <w:r w:rsidRPr="00C02162">
        <w:rPr>
          <w:sz w:val="20"/>
          <w:szCs w:val="20"/>
        </w:rPr>
        <w:lastRenderedPageBreak/>
        <w:t>mengusahakan agar tidak terperangkap dalam perbuatan yang dianggap sebagai perbuatan penyelundupan pajak.</w:t>
      </w:r>
    </w:p>
    <w:p w:rsidR="000F6BF1" w:rsidRPr="00C02162" w:rsidRDefault="00646C90" w:rsidP="007E1658">
      <w:pPr>
        <w:pStyle w:val="Default"/>
        <w:spacing w:line="276" w:lineRule="auto"/>
        <w:ind w:left="567" w:firstLine="459"/>
        <w:jc w:val="both"/>
        <w:rPr>
          <w:sz w:val="20"/>
          <w:szCs w:val="20"/>
        </w:rPr>
      </w:pPr>
      <w:r>
        <w:rPr>
          <w:noProof/>
          <w:sz w:val="20"/>
          <w:szCs w:val="20"/>
          <w:lang w:val="en-US"/>
        </w:rPr>
        <w:pict>
          <v:rect id="Rectangle 11" o:spid="_x0000_s1028" style="position:absolute;left:0;text-align:left;margin-left:29.4pt;margin-top:8.8pt;width:175.5pt;height:57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" fillcolor="window" strokecolor="windowText" strokeweight="2pt">
            <v:textbox>
              <w:txbxContent>
                <w:p w:rsidR="00107FC7" w:rsidRPr="000A31E8" w:rsidRDefault="00107FC7" w:rsidP="00E628A2">
                  <w:pPr>
                    <w:jc w:val="center"/>
                    <w:rPr>
                      <w:b/>
                      <w:i/>
                      <w:color w:val="000000" w:themeColor="text1"/>
                    </w:rPr>
                  </w:pPr>
                  <w:r w:rsidRPr="000A31E8">
                    <w:rPr>
                      <w:b/>
                      <w:i/>
                      <w:color w:val="000000" w:themeColor="text1"/>
                    </w:rPr>
                    <w:t xml:space="preserve">Cash ETR = </w:t>
                  </w:r>
                  <m:oMath>
                    <m:f>
                      <m:fPr>
                        <m:ctrlPr>
                          <w:rPr>
                            <w:rFonts w:ascii="Cambria Math" w:hAnsi="Cambria Math"/>
                            <w:b/>
                            <w:i/>
                            <w:color w:val="000000" w:themeColor="text1"/>
                          </w:rPr>
                        </m:ctrlPr>
                      </m:fPr>
                      <m:num>
                        <m:nary>
                          <m:naryPr>
                            <m:chr m:val="∑"/>
                            <m:limLoc m:val="undOvr"/>
                            <m:subHide m:val="1"/>
                            <m:supHide m:val="1"/>
                            <m:ctrlPr>
                              <w:rPr>
                                <w:rFonts w:ascii="Cambria Math" w:hAnsi="Cambria Math"/>
                                <w:b/>
                                <w:i/>
                                <w:color w:val="000000" w:themeColor="text1"/>
                              </w:rPr>
                            </m:ctrlPr>
                          </m:naryPr>
                          <m:sub/>
                          <m:sup/>
                          <m:e>
                            <m:r>
                              <m:rPr>
                                <m:sty m:val="bi"/>
                              </m:rPr>
                              <w:rPr>
                                <w:rFonts w:ascii="Cambria Math" w:hAnsi="Cambria Math"/>
                                <w:color w:val="000000" w:themeColor="text1"/>
                              </w:rPr>
                              <m:t>cash tax paid</m:t>
                            </m:r>
                          </m:e>
                        </m:nary>
                      </m:num>
                      <m:den>
                        <m:r>
                          <m:rPr>
                            <m:sty m:val="bi"/>
                          </m:rPr>
                          <w:rPr>
                            <w:rFonts w:ascii="Cambria Math" w:hAnsi="Cambria Math"/>
                            <w:color w:val="000000" w:themeColor="text1"/>
                          </w:rPr>
                          <m:t>pretax income</m:t>
                        </m:r>
                      </m:den>
                    </m:f>
                  </m:oMath>
                </w:p>
              </w:txbxContent>
            </v:textbox>
          </v:rect>
        </w:pict>
      </w:r>
    </w:p>
    <w:p w:rsidR="000F6BF1" w:rsidRPr="00C02162" w:rsidRDefault="000F6BF1" w:rsidP="007E1658">
      <w:pPr>
        <w:pStyle w:val="Default"/>
        <w:spacing w:line="276" w:lineRule="auto"/>
        <w:ind w:left="567" w:firstLine="459"/>
        <w:jc w:val="both"/>
        <w:rPr>
          <w:sz w:val="20"/>
          <w:szCs w:val="20"/>
        </w:rPr>
      </w:pPr>
    </w:p>
    <w:p w:rsidR="000F6BF1" w:rsidRPr="00C02162" w:rsidRDefault="000F6BF1" w:rsidP="007E1658">
      <w:pPr>
        <w:pStyle w:val="Default"/>
        <w:spacing w:line="276" w:lineRule="auto"/>
        <w:ind w:left="567" w:firstLine="459"/>
        <w:jc w:val="both"/>
        <w:rPr>
          <w:sz w:val="20"/>
          <w:szCs w:val="20"/>
        </w:rPr>
      </w:pPr>
    </w:p>
    <w:p w:rsidR="000F6BF1" w:rsidRPr="00C02162" w:rsidRDefault="000F6BF1" w:rsidP="007E1658">
      <w:pPr>
        <w:pStyle w:val="Default"/>
        <w:spacing w:line="276" w:lineRule="auto"/>
        <w:ind w:left="567" w:firstLine="459"/>
        <w:jc w:val="both"/>
        <w:rPr>
          <w:sz w:val="20"/>
          <w:szCs w:val="20"/>
        </w:rPr>
      </w:pPr>
    </w:p>
    <w:p w:rsidR="000F6BF1" w:rsidRPr="00C02162" w:rsidRDefault="000F6BF1" w:rsidP="007E1658">
      <w:pPr>
        <w:pStyle w:val="Default"/>
        <w:spacing w:line="276" w:lineRule="auto"/>
        <w:ind w:left="567"/>
        <w:jc w:val="both"/>
        <w:rPr>
          <w:sz w:val="20"/>
          <w:szCs w:val="20"/>
        </w:rPr>
      </w:pPr>
    </w:p>
    <w:p w:rsidR="00001505" w:rsidRPr="00C02162" w:rsidRDefault="00001505" w:rsidP="007E1658">
      <w:pPr>
        <w:pStyle w:val="Default"/>
        <w:spacing w:line="276" w:lineRule="auto"/>
        <w:ind w:left="567"/>
        <w:jc w:val="both"/>
        <w:rPr>
          <w:sz w:val="20"/>
          <w:szCs w:val="20"/>
        </w:rPr>
      </w:pPr>
    </w:p>
    <w:p w:rsidR="00E628A2" w:rsidRPr="00C02162" w:rsidRDefault="00E628A2" w:rsidP="007E1658">
      <w:pPr>
        <w:pStyle w:val="Default"/>
        <w:spacing w:line="276" w:lineRule="auto"/>
        <w:ind w:left="567"/>
        <w:jc w:val="both"/>
        <w:rPr>
          <w:b/>
          <w:sz w:val="20"/>
          <w:szCs w:val="20"/>
        </w:rPr>
      </w:pPr>
      <w:r w:rsidRPr="00C02162">
        <w:rPr>
          <w:sz w:val="20"/>
          <w:szCs w:val="20"/>
        </w:rPr>
        <w:t>Dimana :</w:t>
      </w:r>
    </w:p>
    <w:p w:rsidR="000F6BF1" w:rsidRPr="00C02162" w:rsidRDefault="000F6BF1" w:rsidP="007E1658">
      <w:pPr>
        <w:pStyle w:val="Default"/>
        <w:tabs>
          <w:tab w:val="left" w:pos="1418"/>
        </w:tabs>
        <w:spacing w:line="276" w:lineRule="auto"/>
        <w:ind w:left="567"/>
        <w:jc w:val="both"/>
        <w:rPr>
          <w:sz w:val="20"/>
          <w:szCs w:val="20"/>
        </w:rPr>
      </w:pPr>
      <w:r w:rsidRPr="00C02162">
        <w:rPr>
          <w:sz w:val="20"/>
          <w:szCs w:val="20"/>
        </w:rPr>
        <w:t>Cash_ETR</w:t>
      </w:r>
      <w:r w:rsidRPr="00C02162">
        <w:rPr>
          <w:sz w:val="20"/>
          <w:szCs w:val="20"/>
        </w:rPr>
        <w:tab/>
      </w:r>
      <w:r w:rsidR="00E628A2" w:rsidRPr="00C02162">
        <w:rPr>
          <w:sz w:val="20"/>
          <w:szCs w:val="20"/>
        </w:rPr>
        <w:t xml:space="preserve">: </w:t>
      </w:r>
      <w:r w:rsidR="00E628A2" w:rsidRPr="00C02162">
        <w:rPr>
          <w:i/>
          <w:sz w:val="20"/>
          <w:szCs w:val="20"/>
        </w:rPr>
        <w:t>Effective Tax Rates</w:t>
      </w:r>
      <w:r w:rsidR="00E628A2" w:rsidRPr="00C02162">
        <w:rPr>
          <w:sz w:val="20"/>
          <w:szCs w:val="20"/>
        </w:rPr>
        <w:t xml:space="preserve"> atau perhitungan tax avoidance.</w:t>
      </w:r>
    </w:p>
    <w:p w:rsidR="000F6BF1" w:rsidRPr="00C02162" w:rsidRDefault="00E628A2" w:rsidP="007E1658">
      <w:pPr>
        <w:pStyle w:val="Default"/>
        <w:tabs>
          <w:tab w:val="left" w:pos="1418"/>
        </w:tabs>
        <w:spacing w:line="276" w:lineRule="auto"/>
        <w:ind w:left="567"/>
        <w:jc w:val="both"/>
        <w:rPr>
          <w:sz w:val="20"/>
          <w:szCs w:val="20"/>
        </w:rPr>
      </w:pPr>
      <w:r w:rsidRPr="00C02162">
        <w:rPr>
          <w:i/>
          <w:sz w:val="20"/>
          <w:szCs w:val="20"/>
        </w:rPr>
        <w:t>Cash Tax Paid</w:t>
      </w:r>
      <w:r w:rsidRPr="00C02162">
        <w:rPr>
          <w:sz w:val="20"/>
          <w:szCs w:val="20"/>
        </w:rPr>
        <w:tab/>
        <w:t>: Beban paja</w:t>
      </w:r>
      <w:r w:rsidR="000F6BF1" w:rsidRPr="00C02162">
        <w:rPr>
          <w:sz w:val="20"/>
          <w:szCs w:val="20"/>
        </w:rPr>
        <w:t>k yang dibayar oleh perusahaan.</w:t>
      </w:r>
    </w:p>
    <w:p w:rsidR="00D307A9" w:rsidRPr="00C02162" w:rsidRDefault="00E628A2" w:rsidP="007E1658">
      <w:pPr>
        <w:pStyle w:val="Default"/>
        <w:tabs>
          <w:tab w:val="left" w:pos="1418"/>
        </w:tabs>
        <w:spacing w:line="276" w:lineRule="auto"/>
        <w:ind w:left="567"/>
        <w:jc w:val="both"/>
        <w:rPr>
          <w:sz w:val="20"/>
          <w:szCs w:val="20"/>
          <w:lang w:val="es-ES"/>
        </w:rPr>
      </w:pPr>
      <w:r w:rsidRPr="00C02162">
        <w:rPr>
          <w:i/>
          <w:sz w:val="20"/>
          <w:szCs w:val="20"/>
        </w:rPr>
        <w:t>Pretax Income</w:t>
      </w:r>
      <w:r w:rsidRPr="00C02162">
        <w:rPr>
          <w:i/>
          <w:sz w:val="20"/>
          <w:szCs w:val="20"/>
        </w:rPr>
        <w:tab/>
      </w:r>
      <w:r w:rsidRPr="00C02162">
        <w:rPr>
          <w:sz w:val="20"/>
          <w:szCs w:val="20"/>
        </w:rPr>
        <w:t>: Laba perusahaan sebelum pajak.</w:t>
      </w:r>
    </w:p>
    <w:p w:rsidR="000F6BF1" w:rsidRPr="00C02162" w:rsidRDefault="00E628A2" w:rsidP="007E1658">
      <w:pPr>
        <w:pStyle w:val="Default"/>
        <w:numPr>
          <w:ilvl w:val="0"/>
          <w:numId w:val="6"/>
        </w:numPr>
        <w:spacing w:line="276" w:lineRule="auto"/>
        <w:ind w:left="567" w:hanging="567"/>
        <w:jc w:val="both"/>
        <w:rPr>
          <w:b/>
          <w:sz w:val="20"/>
          <w:szCs w:val="20"/>
        </w:rPr>
      </w:pPr>
      <w:r w:rsidRPr="00C02162">
        <w:rPr>
          <w:b/>
          <w:bCs/>
          <w:sz w:val="20"/>
          <w:szCs w:val="20"/>
        </w:rPr>
        <w:t>Corporate Governance</w:t>
      </w:r>
    </w:p>
    <w:p w:rsidR="000F6BF1" w:rsidRPr="00C02162" w:rsidRDefault="00E628A2" w:rsidP="007E1658">
      <w:pPr>
        <w:pStyle w:val="Default"/>
        <w:spacing w:line="276" w:lineRule="auto"/>
        <w:ind w:left="567" w:firstLine="426"/>
        <w:jc w:val="both"/>
        <w:rPr>
          <w:b/>
          <w:sz w:val="20"/>
          <w:szCs w:val="20"/>
        </w:rPr>
      </w:pPr>
      <w:r w:rsidRPr="00C02162">
        <w:rPr>
          <w:i/>
          <w:iCs/>
          <w:sz w:val="20"/>
          <w:szCs w:val="20"/>
        </w:rPr>
        <w:t xml:space="preserve">Corporate governance </w:t>
      </w:r>
      <w:r w:rsidRPr="00C02162">
        <w:rPr>
          <w:sz w:val="20"/>
          <w:szCs w:val="20"/>
        </w:rPr>
        <w:t xml:space="preserve">menggambarkan proses, kebiasaan, kebijakan, hukum, dan mengarahkan organisasi dan perusahaan dalam bertindak, mengelola dan mengendalikan operasi perusahaan. Mekanisme </w:t>
      </w:r>
      <w:r w:rsidRPr="00C02162">
        <w:rPr>
          <w:i/>
          <w:iCs/>
          <w:sz w:val="20"/>
          <w:szCs w:val="20"/>
        </w:rPr>
        <w:t xml:space="preserve">corporate governance </w:t>
      </w:r>
      <w:r w:rsidRPr="00C02162">
        <w:rPr>
          <w:sz w:val="20"/>
          <w:szCs w:val="20"/>
        </w:rPr>
        <w:t xml:space="preserve">bekerja untuk mencapai tujuan organisasi dan mengelola hubungan antara para pemangku kepentingan termasuk dewan direksi dan pemegang saham. Perusahaan memiliki masalah keagenan yang besar apabila perusahaan belum maksimal menerapkan </w:t>
      </w:r>
      <w:r w:rsidRPr="00C02162">
        <w:rPr>
          <w:i/>
          <w:iCs/>
          <w:sz w:val="20"/>
          <w:szCs w:val="20"/>
        </w:rPr>
        <w:t xml:space="preserve">corporate governance </w:t>
      </w:r>
      <w:r w:rsidRPr="00C02162">
        <w:rPr>
          <w:sz w:val="20"/>
          <w:szCs w:val="20"/>
        </w:rPr>
        <w:t>(Dharmastuti, 2013). Yaitu kepemilikan manajerial.</w:t>
      </w:r>
    </w:p>
    <w:p w:rsidR="000F6BF1" w:rsidRPr="00C02162" w:rsidRDefault="00E628A2" w:rsidP="007E1658">
      <w:pPr>
        <w:pStyle w:val="Default"/>
        <w:spacing w:line="276" w:lineRule="auto"/>
        <w:ind w:left="567" w:firstLine="426"/>
        <w:jc w:val="both"/>
        <w:rPr>
          <w:b/>
          <w:sz w:val="20"/>
          <w:szCs w:val="20"/>
        </w:rPr>
      </w:pPr>
      <w:r w:rsidRPr="00C02162">
        <w:rPr>
          <w:sz w:val="20"/>
          <w:szCs w:val="20"/>
        </w:rPr>
        <w:t>Kepemilikan manajerial adalah proporsi pemegang saham dari pihak manajemen yang secara aktif ikut dalam pengambilan keputusan perusahaan, dengan adanya kepemilikan manajerial dalam sebuah perusahaan akan menimbulkan dugaan yang menarik bahwa nilai perusahaan meningkat sebagai akibat kepemilikan manajerial yang akan meningkat. Kepemilikan manajerial yang besar akan efektif dalam memonitoring aktivitas perusahaan. Perhitungan kepemilikan manajerial dapat dirumuskan sebagai berikut (Boediono, 2005) :</w:t>
      </w:r>
    </w:p>
    <w:p w:rsidR="000F6BF1" w:rsidRPr="00C02162" w:rsidRDefault="00646C90" w:rsidP="007E1658">
      <w:pPr>
        <w:pStyle w:val="Default"/>
        <w:spacing w:line="276" w:lineRule="auto"/>
        <w:ind w:left="567" w:firstLine="426"/>
        <w:jc w:val="both"/>
        <w:rPr>
          <w:b/>
          <w:sz w:val="20"/>
          <w:szCs w:val="20"/>
        </w:rPr>
      </w:pPr>
      <w:r>
        <w:rPr>
          <w:noProof/>
          <w:sz w:val="20"/>
          <w:szCs w:val="20"/>
          <w:lang w:val="en-US"/>
        </w:rPr>
        <w:pict>
          <v:rect id="Rectangle 12" o:spid="_x0000_s1029" style="position:absolute;left:0;text-align:left;margin-left:29.05pt;margin-top:7.55pt;width:309.8pt;height:77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" fillcolor="window" strokecolor="windowText" strokeweight="2pt">
            <v:textbox>
              <w:txbxContent>
                <w:p w:rsidR="00107FC7" w:rsidRPr="000A31E8" w:rsidRDefault="00107FC7" w:rsidP="00E628A2">
                  <w:pPr>
                    <w:ind w:firstLine="142"/>
                    <w:jc w:val="center"/>
                    <w:rPr>
                      <w:b/>
                      <w:color w:val="000000" w:themeColor="text1"/>
                    </w:rPr>
                  </w:pPr>
                  <w:r w:rsidRPr="000A31E8">
                    <w:rPr>
                      <w:b/>
                      <w:color w:val="000000" w:themeColor="text1"/>
                    </w:rPr>
                    <w:t>KEM =</w:t>
                  </w:r>
                  <m:oMath>
                    <m:f>
                      <m:fPr>
                        <m:ctrlPr>
                          <w:rPr>
                            <w:rFonts w:ascii="Cambria Math" w:hAnsi="Cambria Math"/>
                            <w:b/>
                            <w:i/>
                            <w:color w:val="000000" w:themeColor="text1"/>
                            <w:sz w:val="28"/>
                            <w:szCs w:val="28"/>
                          </w:rPr>
                        </m:ctrlPr>
                      </m:fPr>
                      <m:num>
                        <m:r>
                          <m:rPr>
                            <m:sty m:val="bi"/>
                          </m:rPr>
                          <w:rPr>
                            <w:rFonts w:ascii="Cambria Math" w:hAnsi="Cambria Math"/>
                            <w:color w:val="000000" w:themeColor="text1"/>
                            <w:sz w:val="28"/>
                            <w:szCs w:val="28"/>
                          </w:rPr>
                          <m:t>Total saham yang dimiliki  manajer</m:t>
                        </m:r>
                      </m:num>
                      <m:den>
                        <m:r>
                          <m:rPr>
                            <m:sty m:val="bi"/>
                          </m:rPr>
                          <w:rPr>
                            <w:rFonts w:ascii="Cambria Math" w:hAnsi="Cambria Math"/>
                            <w:color w:val="000000" w:themeColor="text1"/>
                            <w:sz w:val="28"/>
                            <w:szCs w:val="28"/>
                          </w:rPr>
                          <m:t>Jumlah saham beredar</m:t>
                        </m:r>
                      </m:den>
                    </m:f>
                  </m:oMath>
                </w:p>
              </w:txbxContent>
            </v:textbox>
          </v:rect>
        </w:pict>
      </w:r>
    </w:p>
    <w:p w:rsidR="000F6BF1" w:rsidRPr="00C02162" w:rsidRDefault="000F6BF1" w:rsidP="007E1658">
      <w:pPr>
        <w:pStyle w:val="Default"/>
        <w:spacing w:line="276" w:lineRule="auto"/>
        <w:ind w:left="567" w:firstLine="426"/>
        <w:jc w:val="both"/>
        <w:rPr>
          <w:b/>
          <w:sz w:val="20"/>
          <w:szCs w:val="20"/>
        </w:rPr>
      </w:pPr>
    </w:p>
    <w:p w:rsidR="000F6BF1" w:rsidRPr="00C02162" w:rsidRDefault="000F6BF1" w:rsidP="007E1658">
      <w:pPr>
        <w:pStyle w:val="Default"/>
        <w:spacing w:line="276" w:lineRule="auto"/>
        <w:ind w:left="567" w:firstLine="426"/>
        <w:jc w:val="both"/>
        <w:rPr>
          <w:b/>
          <w:sz w:val="20"/>
          <w:szCs w:val="20"/>
        </w:rPr>
      </w:pPr>
    </w:p>
    <w:p w:rsidR="00D07D3D" w:rsidRPr="00C02162" w:rsidRDefault="00D07D3D" w:rsidP="007E1658">
      <w:pPr>
        <w:pStyle w:val="Default"/>
        <w:spacing w:line="276" w:lineRule="auto"/>
        <w:ind w:left="567" w:firstLine="426"/>
        <w:jc w:val="both"/>
        <w:rPr>
          <w:b/>
          <w:sz w:val="20"/>
          <w:szCs w:val="20"/>
        </w:rPr>
      </w:pPr>
    </w:p>
    <w:p w:rsidR="00D07D3D" w:rsidRPr="00C02162" w:rsidRDefault="00D07D3D" w:rsidP="007E1658">
      <w:pPr>
        <w:pStyle w:val="Default"/>
        <w:spacing w:line="276" w:lineRule="auto"/>
        <w:ind w:left="567" w:firstLine="426"/>
        <w:jc w:val="both"/>
        <w:rPr>
          <w:b/>
          <w:sz w:val="20"/>
          <w:szCs w:val="20"/>
        </w:rPr>
      </w:pPr>
    </w:p>
    <w:p w:rsidR="00D07D3D" w:rsidRPr="00C02162" w:rsidRDefault="00D07D3D" w:rsidP="007E1658">
      <w:pPr>
        <w:pStyle w:val="Default"/>
        <w:spacing w:line="276" w:lineRule="auto"/>
        <w:ind w:left="567" w:firstLine="426"/>
        <w:jc w:val="both"/>
        <w:rPr>
          <w:b/>
          <w:sz w:val="20"/>
          <w:szCs w:val="20"/>
        </w:rPr>
      </w:pPr>
    </w:p>
    <w:p w:rsidR="00D307A9" w:rsidRDefault="00D307A9" w:rsidP="007E1658">
      <w:pPr>
        <w:pStyle w:val="Default"/>
        <w:spacing w:line="276" w:lineRule="auto"/>
        <w:jc w:val="both"/>
        <w:rPr>
          <w:b/>
          <w:sz w:val="20"/>
          <w:szCs w:val="20"/>
          <w:lang w:val="en-US"/>
        </w:rPr>
      </w:pPr>
    </w:p>
    <w:p w:rsidR="00310178" w:rsidRPr="00310178" w:rsidRDefault="00310178" w:rsidP="007E1658">
      <w:pPr>
        <w:pStyle w:val="Default"/>
        <w:spacing w:line="276" w:lineRule="auto"/>
        <w:jc w:val="both"/>
        <w:rPr>
          <w:b/>
          <w:sz w:val="20"/>
          <w:szCs w:val="20"/>
          <w:lang w:val="en-US"/>
        </w:rPr>
      </w:pPr>
    </w:p>
    <w:p w:rsidR="00D307A9" w:rsidRPr="00C02162" w:rsidRDefault="00D307A9" w:rsidP="007E1658">
      <w:pPr>
        <w:pStyle w:val="Default"/>
        <w:spacing w:line="276" w:lineRule="auto"/>
        <w:jc w:val="both"/>
        <w:rPr>
          <w:b/>
          <w:sz w:val="20"/>
          <w:szCs w:val="20"/>
        </w:rPr>
      </w:pPr>
      <w:r w:rsidRPr="00C02162">
        <w:rPr>
          <w:b/>
          <w:sz w:val="20"/>
          <w:szCs w:val="20"/>
        </w:rPr>
        <w:t>Populasi dan Sampel</w:t>
      </w:r>
    </w:p>
    <w:p w:rsidR="00D307A9" w:rsidRPr="00C02162" w:rsidRDefault="00E628A2" w:rsidP="007E1658">
      <w:pPr>
        <w:pStyle w:val="Default"/>
        <w:spacing w:line="276" w:lineRule="auto"/>
        <w:ind w:firstLine="567"/>
        <w:jc w:val="both"/>
        <w:rPr>
          <w:b/>
          <w:sz w:val="20"/>
          <w:szCs w:val="20"/>
        </w:rPr>
      </w:pPr>
      <w:r w:rsidRPr="00C02162">
        <w:rPr>
          <w:rFonts w:eastAsia="Calibri"/>
          <w:sz w:val="20"/>
          <w:szCs w:val="20"/>
        </w:rPr>
        <w:t xml:space="preserve">Populasi  adalah  wilayah   generalisasi  yang  terdiri  atas objek/subjek  yang mempunyai kualitas dan karakteristik tertentuyang ditetapkan oleh peneliti untuk dipelajari  dan  kemudian  ditarik kesimpulan (Sugiyono, 2014) dalam Fatimah, Romlah (2018).  Populasi  yang digunakan  dalam  penelitian  ini  adalah  perusahaan dagang  yang  terdaftar  di Bursa Efek Indonesia periode 2019. </w:t>
      </w:r>
    </w:p>
    <w:p w:rsidR="00D307A9" w:rsidRPr="00C02162" w:rsidRDefault="00E628A2" w:rsidP="007E1658">
      <w:pPr>
        <w:pStyle w:val="Default"/>
        <w:spacing w:line="276" w:lineRule="auto"/>
        <w:ind w:firstLine="567"/>
        <w:jc w:val="both"/>
        <w:rPr>
          <w:b/>
          <w:sz w:val="20"/>
          <w:szCs w:val="20"/>
          <w:lang w:val="es-ES"/>
        </w:rPr>
      </w:pPr>
      <w:r w:rsidRPr="00C02162">
        <w:rPr>
          <w:rFonts w:eastAsia="Calibri"/>
          <w:sz w:val="20"/>
          <w:szCs w:val="20"/>
        </w:rPr>
        <w:t xml:space="preserve">Sampel  adalah  bagian  dari  jumlah  dan  karakteristik  yang  dimiliki  oleh  populasi tersebut  (Sugiyono,  2014) dalam Fatimah, Romlah (2018).  </w:t>
      </w:r>
      <w:r w:rsidRPr="00C02162">
        <w:rPr>
          <w:rFonts w:eastAsia="Calibri"/>
          <w:sz w:val="20"/>
          <w:szCs w:val="20"/>
          <w:lang w:val="es-ES"/>
        </w:rPr>
        <w:t>Bila  populasi  besar,  dan  peneliti  tidak  mungkin mempelajari semua  yang ada pada populasi, misalnya karena keterbatasan dana, tenaga  dan  waktu,  maka  peneliti  dapat  menggunakan  sampel  dari  popula</w:t>
      </w:r>
      <w:r w:rsidR="000F6BF1" w:rsidRPr="00C02162">
        <w:rPr>
          <w:rFonts w:eastAsia="Calibri"/>
          <w:sz w:val="20"/>
          <w:szCs w:val="20"/>
          <w:lang w:val="es-ES"/>
        </w:rPr>
        <w:t>si  itu.</w:t>
      </w:r>
    </w:p>
    <w:p w:rsidR="000F6BF1" w:rsidRPr="00C02162" w:rsidRDefault="00E628A2" w:rsidP="007E1658">
      <w:pPr>
        <w:pStyle w:val="Default"/>
        <w:spacing w:line="276" w:lineRule="auto"/>
        <w:ind w:firstLine="567"/>
        <w:jc w:val="both"/>
        <w:rPr>
          <w:b/>
          <w:sz w:val="20"/>
          <w:szCs w:val="20"/>
          <w:lang w:val="en-US"/>
        </w:rPr>
      </w:pPr>
      <w:r w:rsidRPr="00C02162">
        <w:rPr>
          <w:rFonts w:eastAsia="Calibri"/>
          <w:sz w:val="20"/>
          <w:szCs w:val="20"/>
          <w:lang w:val="es-ES"/>
        </w:rPr>
        <w:t>Apa yang dipe</w:t>
      </w:r>
      <w:r w:rsidR="00D307A9" w:rsidRPr="00C02162">
        <w:rPr>
          <w:rFonts w:eastAsia="Calibri"/>
          <w:sz w:val="20"/>
          <w:szCs w:val="20"/>
          <w:lang w:val="es-ES"/>
        </w:rPr>
        <w:t>lajari dari sampel</w:t>
      </w:r>
      <w:r w:rsidRPr="00C02162">
        <w:rPr>
          <w:rFonts w:eastAsia="Calibri"/>
          <w:sz w:val="20"/>
          <w:szCs w:val="20"/>
          <w:lang w:val="es-ES"/>
        </w:rPr>
        <w:t xml:space="preserve">, kesimpulannya  akan dapat diberlakukan untuk populasi.  </w:t>
      </w:r>
      <w:r w:rsidRPr="00C02162">
        <w:rPr>
          <w:rFonts w:eastAsia="Calibri"/>
          <w:sz w:val="20"/>
          <w:szCs w:val="20"/>
          <w:lang w:val="en-ID"/>
        </w:rPr>
        <w:t>Untuk  itu  sampel  yang  diambil  dari  populasi  harus  betul-betul representative  (mewakili).   Objek  atau  nilai  yang  akan  diteliti  didalam  sampel disebut  unit  sampel.   Pemilihan  sampel  dilakukan  dengan  menggunakan  teknik purposive  sampling,  dimana  pemilihan  sampel  menggunakan  pertimbangan tertentu yang melalui kriteria-kriteria</w:t>
      </w:r>
      <w:r w:rsidRPr="00C02162">
        <w:rPr>
          <w:rFonts w:eastAsia="Calibri"/>
          <w:sz w:val="20"/>
          <w:szCs w:val="20"/>
        </w:rPr>
        <w:t xml:space="preserve">. </w:t>
      </w:r>
      <w:r w:rsidRPr="00C02162">
        <w:rPr>
          <w:rFonts w:eastAsia="Calibri"/>
          <w:sz w:val="20"/>
          <w:szCs w:val="20"/>
          <w:lang w:val="en-ID"/>
        </w:rPr>
        <w:t>Kriteria yang digunakan adalah sebagai berikut :</w:t>
      </w:r>
    </w:p>
    <w:p w:rsidR="000F6BF1" w:rsidRPr="00C02162" w:rsidRDefault="00E628A2" w:rsidP="007E1658">
      <w:pPr>
        <w:pStyle w:val="Default"/>
        <w:numPr>
          <w:ilvl w:val="0"/>
          <w:numId w:val="20"/>
        </w:numPr>
        <w:spacing w:line="276" w:lineRule="auto"/>
        <w:ind w:left="426"/>
        <w:jc w:val="both"/>
        <w:rPr>
          <w:sz w:val="20"/>
          <w:szCs w:val="20"/>
        </w:rPr>
      </w:pPr>
      <w:r w:rsidRPr="00C02162">
        <w:rPr>
          <w:rFonts w:eastAsia="Calibri"/>
          <w:sz w:val="20"/>
          <w:szCs w:val="20"/>
          <w:lang w:val="en-ID"/>
        </w:rPr>
        <w:t>Merupakan perusahaan dagang yang terdaftar di BEI periode tahun 2019</w:t>
      </w:r>
      <w:r w:rsidR="000F6BF1" w:rsidRPr="00C02162">
        <w:rPr>
          <w:rFonts w:eastAsia="Calibri"/>
          <w:sz w:val="20"/>
          <w:szCs w:val="20"/>
          <w:lang w:val="en-ID"/>
        </w:rPr>
        <w:t>.</w:t>
      </w:r>
    </w:p>
    <w:p w:rsidR="000F6BF1" w:rsidRPr="00C02162" w:rsidRDefault="00E628A2" w:rsidP="007E1658">
      <w:pPr>
        <w:pStyle w:val="Default"/>
        <w:numPr>
          <w:ilvl w:val="0"/>
          <w:numId w:val="20"/>
        </w:numPr>
        <w:spacing w:line="276" w:lineRule="auto"/>
        <w:ind w:left="426"/>
        <w:jc w:val="both"/>
        <w:rPr>
          <w:sz w:val="20"/>
          <w:szCs w:val="20"/>
        </w:rPr>
      </w:pPr>
      <w:r w:rsidRPr="00C02162">
        <w:rPr>
          <w:rFonts w:eastAsia="Calibri"/>
          <w:sz w:val="20"/>
          <w:szCs w:val="20"/>
          <w:lang w:val="es-ES"/>
        </w:rPr>
        <w:lastRenderedPageBreak/>
        <w:t xml:space="preserve">Mempublikasikan laporan tahunan dan laporan keuangan tahunan pada tahun 2017 - 2019 yang  dapat  diakses  melalui  situs    BEI  </w:t>
      </w:r>
      <w:r w:rsidRPr="00C02162">
        <w:rPr>
          <w:rFonts w:eastAsia="Calibri"/>
          <w:i/>
          <w:sz w:val="20"/>
          <w:szCs w:val="20"/>
          <w:lang w:val="es-ES"/>
        </w:rPr>
        <w:t>(</w:t>
      </w:r>
      <w:hyperlink r:id="rId11" w:history="1">
        <w:r w:rsidRPr="00C02162">
          <w:rPr>
            <w:rStyle w:val="Hyperlink"/>
            <w:rFonts w:eastAsia="Calibri"/>
            <w:i/>
            <w:sz w:val="20"/>
            <w:szCs w:val="20"/>
            <w:lang w:val="es-ES"/>
          </w:rPr>
          <w:t>www.idx.co.id</w:t>
        </w:r>
      </w:hyperlink>
      <w:r w:rsidRPr="00C02162">
        <w:rPr>
          <w:rFonts w:eastAsia="Calibri"/>
          <w:i/>
          <w:sz w:val="20"/>
          <w:szCs w:val="20"/>
          <w:lang w:val="es-ES"/>
        </w:rPr>
        <w:t>)</w:t>
      </w:r>
    </w:p>
    <w:p w:rsidR="000F6BF1" w:rsidRPr="00C02162" w:rsidRDefault="00E628A2" w:rsidP="007E1658">
      <w:pPr>
        <w:pStyle w:val="Default"/>
        <w:numPr>
          <w:ilvl w:val="0"/>
          <w:numId w:val="20"/>
        </w:numPr>
        <w:spacing w:line="276" w:lineRule="auto"/>
        <w:ind w:left="426"/>
        <w:jc w:val="both"/>
        <w:rPr>
          <w:sz w:val="20"/>
          <w:szCs w:val="20"/>
        </w:rPr>
      </w:pPr>
      <w:r w:rsidRPr="00C02162">
        <w:rPr>
          <w:rFonts w:eastAsia="Calibri"/>
          <w:sz w:val="20"/>
          <w:szCs w:val="20"/>
          <w:lang w:val="es-ES"/>
        </w:rPr>
        <w:t>Perusahaan dengan  pre-tax income  yang selalu positif serta laporan  keuangan disajikan dalam mata uang rupiah.</w:t>
      </w:r>
    </w:p>
    <w:p w:rsidR="00D307A9" w:rsidRPr="00C02162" w:rsidRDefault="00E628A2" w:rsidP="007E1658">
      <w:pPr>
        <w:pStyle w:val="Default"/>
        <w:numPr>
          <w:ilvl w:val="0"/>
          <w:numId w:val="20"/>
        </w:numPr>
        <w:spacing w:line="276" w:lineRule="auto"/>
        <w:ind w:left="426"/>
        <w:jc w:val="both"/>
        <w:rPr>
          <w:sz w:val="20"/>
          <w:szCs w:val="20"/>
        </w:rPr>
      </w:pPr>
      <w:r w:rsidRPr="00C02162">
        <w:rPr>
          <w:rFonts w:eastAsia="Calibri"/>
          <w:sz w:val="20"/>
          <w:szCs w:val="20"/>
          <w:lang w:val="es-ES"/>
        </w:rPr>
        <w:t>Memiliki data yang lengkap sesuai dengan variabel-variabel yang digunakan dalam penelitian.</w:t>
      </w:r>
    </w:p>
    <w:p w:rsidR="00D307A9" w:rsidRPr="00C02162" w:rsidRDefault="00D307A9" w:rsidP="007E1658">
      <w:pPr>
        <w:pStyle w:val="Default"/>
        <w:spacing w:line="276" w:lineRule="auto"/>
        <w:ind w:left="426"/>
        <w:jc w:val="both"/>
        <w:rPr>
          <w:sz w:val="20"/>
          <w:szCs w:val="20"/>
        </w:rPr>
      </w:pPr>
    </w:p>
    <w:p w:rsidR="00C25CE4" w:rsidRPr="00C02162" w:rsidRDefault="00E628A2" w:rsidP="007E1658">
      <w:pPr>
        <w:pStyle w:val="Default"/>
        <w:spacing w:line="276" w:lineRule="auto"/>
        <w:ind w:firstLine="426"/>
        <w:jc w:val="both"/>
        <w:rPr>
          <w:sz w:val="20"/>
          <w:szCs w:val="20"/>
          <w:lang w:val="en-US"/>
        </w:rPr>
      </w:pPr>
      <w:r w:rsidRPr="00C02162">
        <w:rPr>
          <w:rFonts w:eastAsia="Calibri"/>
          <w:sz w:val="20"/>
          <w:szCs w:val="20"/>
        </w:rPr>
        <w:t>Pengumpulan  data  dilakukan  dengan  dokumentasi.  Data  yang diperlukan  adalah  data  sekunder  yaitu  data  annual  report  dan  laporan  keuangan  pada  perusahaan  dagang  yang  dipublikasikan  di  website  Bursa Efek Indonesia (BEI)  www.idx.com  pada periode 2017 -  2019.</w:t>
      </w:r>
    </w:p>
    <w:p w:rsidR="00C25CE4" w:rsidRPr="00C02162" w:rsidRDefault="00C25CE4" w:rsidP="007E1658">
      <w:pPr>
        <w:pStyle w:val="Default"/>
        <w:spacing w:line="276" w:lineRule="auto"/>
        <w:jc w:val="both"/>
        <w:rPr>
          <w:sz w:val="20"/>
          <w:szCs w:val="20"/>
          <w:lang w:val="en-US"/>
        </w:rPr>
      </w:pPr>
    </w:p>
    <w:p w:rsidR="00D307A9" w:rsidRPr="00C02162" w:rsidRDefault="00D307A9" w:rsidP="007E1658">
      <w:pPr>
        <w:pStyle w:val="Default"/>
        <w:spacing w:line="276" w:lineRule="auto"/>
        <w:jc w:val="both"/>
        <w:rPr>
          <w:sz w:val="20"/>
          <w:szCs w:val="20"/>
          <w:lang w:val="en-US"/>
        </w:rPr>
      </w:pPr>
      <w:r w:rsidRPr="00C02162">
        <w:rPr>
          <w:b/>
          <w:sz w:val="20"/>
          <w:szCs w:val="20"/>
        </w:rPr>
        <w:t>Teknik Analisis data</w:t>
      </w:r>
    </w:p>
    <w:p w:rsidR="00D307A9" w:rsidRPr="00C02162" w:rsidRDefault="00E628A2" w:rsidP="007E1658">
      <w:pPr>
        <w:pStyle w:val="Default"/>
        <w:spacing w:line="276" w:lineRule="auto"/>
        <w:ind w:firstLine="426"/>
        <w:jc w:val="both"/>
        <w:rPr>
          <w:sz w:val="20"/>
          <w:szCs w:val="20"/>
        </w:rPr>
      </w:pPr>
      <w:r w:rsidRPr="00C02162">
        <w:rPr>
          <w:rFonts w:eastAsia="Calibri"/>
          <w:sz w:val="20"/>
          <w:szCs w:val="20"/>
        </w:rPr>
        <w:t>Teknik analisis regesi linier berganda akan digunakan untuk menguji hipotesis dalam penelitian ini. Teknik analisis regresi linier berganda digunakan untuk mengetahui hubungan dan seberapa besar pengaruh variabel-variabel bebas (independen) terhadap variabel terikat (dependen) (Ghozali, 2011).</w:t>
      </w:r>
    </w:p>
    <w:p w:rsidR="00511145" w:rsidRPr="00C02162" w:rsidRDefault="00E628A2" w:rsidP="007E1658">
      <w:pPr>
        <w:pStyle w:val="Default"/>
        <w:spacing w:line="276" w:lineRule="auto"/>
        <w:ind w:firstLine="426"/>
        <w:jc w:val="both"/>
        <w:rPr>
          <w:sz w:val="20"/>
          <w:szCs w:val="20"/>
        </w:rPr>
      </w:pPr>
      <w:r w:rsidRPr="00C02162">
        <w:rPr>
          <w:rFonts w:eastAsia="Calibri"/>
          <w:sz w:val="20"/>
          <w:szCs w:val="20"/>
        </w:rPr>
        <w:t>Statistik deskriptif merupakan suatu metode dalam mengorganisir dan menganalisis data kuantitatif, sehingga diperoleh gambaran yang teratur mengenai suatu kegiatan. Ukuran yang digunakan dalam deskripsi antara lain frekuensi, tendensi sentral (mean, median, dan modus), dispersi (standar deviasi dan varian) dan koefisien korelasi antara variabel penelitian. Ukuran yang digunakan dalam statistik deskriptif tergantung pada tipe skala pengukuran construct yang digunakan dalam penelitian (Ghozali, 2009).</w:t>
      </w:r>
    </w:p>
    <w:p w:rsidR="00E628A2" w:rsidRPr="00C02162" w:rsidRDefault="00511145" w:rsidP="007E1658">
      <w:pPr>
        <w:pStyle w:val="Default"/>
        <w:spacing w:line="276" w:lineRule="auto"/>
        <w:ind w:firstLine="426"/>
        <w:jc w:val="both"/>
        <w:rPr>
          <w:sz w:val="20"/>
          <w:szCs w:val="20"/>
        </w:rPr>
      </w:pPr>
      <w:r w:rsidRPr="00C02162">
        <w:rPr>
          <w:sz w:val="20"/>
          <w:szCs w:val="20"/>
          <w:lang w:val="en-US"/>
        </w:rPr>
        <w:t>P</w:t>
      </w:r>
      <w:r w:rsidR="00E628A2" w:rsidRPr="00C02162">
        <w:rPr>
          <w:rFonts w:eastAsia="Calibri"/>
          <w:sz w:val="20"/>
          <w:szCs w:val="20"/>
        </w:rPr>
        <w:t xml:space="preserve">engujian yang dilakukan untuk melihat dan menilai kualitas data </w:t>
      </w:r>
      <w:r w:rsidRPr="00C02162">
        <w:rPr>
          <w:rFonts w:eastAsia="Calibri"/>
          <w:sz w:val="20"/>
          <w:szCs w:val="20"/>
          <w:lang w:val="en-US"/>
        </w:rPr>
        <w:t>menggunakan</w:t>
      </w:r>
      <w:r w:rsidR="00E628A2" w:rsidRPr="00C02162">
        <w:rPr>
          <w:rFonts w:eastAsia="Calibri"/>
          <w:sz w:val="20"/>
          <w:szCs w:val="20"/>
        </w:rPr>
        <w:t xml:space="preserve"> uji asumsi klasik. Sebelum dilakukan pengujian untuk menguji hipotesis harus dilakukan uji asumsi klasik agar data yang ada tidak bias. Uji asumsi klasik dalam penelitian ini meliputi uji normalitas, uji multikolinearitas, uji autokorelasi dan uji heteroskedastisitas</w:t>
      </w:r>
    </w:p>
    <w:p w:rsidR="00197C28" w:rsidRPr="00C02162" w:rsidRDefault="00E628A2" w:rsidP="007E1658">
      <w:pPr>
        <w:pStyle w:val="ListParagraph"/>
        <w:numPr>
          <w:ilvl w:val="0"/>
          <w:numId w:val="5"/>
        </w:numPr>
        <w:spacing w:after="160"/>
        <w:ind w:left="426" w:hanging="284"/>
        <w:jc w:val="both"/>
        <w:rPr>
          <w:rFonts w:ascii="Times New Roman" w:eastAsia="Calibri" w:hAnsi="Times New Roman" w:cs="Times New Roman"/>
          <w:b/>
          <w:sz w:val="20"/>
          <w:szCs w:val="20"/>
        </w:rPr>
      </w:pPr>
      <w:r w:rsidRPr="00C02162">
        <w:rPr>
          <w:rFonts w:ascii="Times New Roman" w:eastAsia="Calibri" w:hAnsi="Times New Roman" w:cs="Times New Roman"/>
          <w:b/>
          <w:sz w:val="20"/>
          <w:szCs w:val="20"/>
        </w:rPr>
        <w:t>Uji Normalitas</w:t>
      </w:r>
    </w:p>
    <w:p w:rsidR="00197C28" w:rsidRPr="00C02162" w:rsidRDefault="00E628A2" w:rsidP="007E1658">
      <w:pPr>
        <w:pStyle w:val="ListParagraph"/>
        <w:spacing w:after="160"/>
        <w:ind w:left="426" w:firstLine="294"/>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Uji normalitas dilakukan untuk melihat apakah dalam model regresi variabel terikat dan variabel bebas keduanya mempunyai distribusi normal atau tidak, model regresi yang baik adalah yang berdistribusi normal. Uji normalitas dilakukan dengan melihat nilai Kolmogrov-Smirnov yaitu apabila nilai Kolmogrov-Smirnov test &lt; 0,05, maka data dinyatakan berdistribusi normal (Ghozali, 2009). Hipotesis pengujian adalah sebagai berikut:</w:t>
      </w:r>
    </w:p>
    <w:p w:rsidR="00197C28" w:rsidRPr="00C02162" w:rsidRDefault="00E628A2" w:rsidP="007E1658">
      <w:pPr>
        <w:pStyle w:val="ListParagraph"/>
        <w:spacing w:after="160"/>
        <w:ind w:left="426"/>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H0 : artinya, data berdistribusi normal</w:t>
      </w:r>
    </w:p>
    <w:p w:rsidR="00197C28" w:rsidRPr="00C02162" w:rsidRDefault="00E628A2" w:rsidP="007E1658">
      <w:pPr>
        <w:pStyle w:val="ListParagraph"/>
        <w:spacing w:after="160"/>
        <w:ind w:left="426"/>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Ha : artinya, data tidak berdistribusi normal</w:t>
      </w:r>
    </w:p>
    <w:p w:rsidR="00197C28" w:rsidRPr="00C02162" w:rsidRDefault="00E628A2" w:rsidP="007E1658">
      <w:pPr>
        <w:pStyle w:val="ListParagraph"/>
        <w:spacing w:after="160"/>
        <w:ind w:left="426"/>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Kriteria pengujian adalah sebagai berikut:</w:t>
      </w:r>
    </w:p>
    <w:p w:rsidR="00197C28" w:rsidRPr="00C02162" w:rsidRDefault="00E628A2" w:rsidP="007E1658">
      <w:pPr>
        <w:pStyle w:val="ListParagraph"/>
        <w:spacing w:after="160"/>
        <w:ind w:left="426"/>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Sig&gt; α=0,05 : maka, H0 diterima, data berdistribusi normal</w:t>
      </w:r>
    </w:p>
    <w:p w:rsidR="00E628A2" w:rsidRPr="00C02162" w:rsidRDefault="00E628A2" w:rsidP="007E1658">
      <w:pPr>
        <w:pStyle w:val="ListParagraph"/>
        <w:spacing w:after="160"/>
        <w:ind w:left="426"/>
        <w:jc w:val="both"/>
        <w:rPr>
          <w:rFonts w:ascii="Times New Roman" w:eastAsia="Calibri" w:hAnsi="Times New Roman" w:cs="Times New Roman"/>
          <w:b/>
          <w:sz w:val="20"/>
          <w:szCs w:val="20"/>
        </w:rPr>
      </w:pPr>
      <w:r w:rsidRPr="00C02162">
        <w:rPr>
          <w:rFonts w:ascii="Times New Roman" w:eastAsia="Calibri" w:hAnsi="Times New Roman" w:cs="Times New Roman"/>
          <w:sz w:val="20"/>
          <w:szCs w:val="20"/>
        </w:rPr>
        <w:t>Sig&lt; α=0,05 : maka, H0 ditolak, data tidak berdistribusi normal</w:t>
      </w:r>
    </w:p>
    <w:p w:rsidR="00197C28" w:rsidRPr="00C02162" w:rsidRDefault="00E628A2" w:rsidP="007E1658">
      <w:pPr>
        <w:pStyle w:val="ListParagraph"/>
        <w:numPr>
          <w:ilvl w:val="0"/>
          <w:numId w:val="5"/>
        </w:numPr>
        <w:spacing w:after="160"/>
        <w:ind w:left="426" w:hanging="284"/>
        <w:jc w:val="both"/>
        <w:rPr>
          <w:rFonts w:ascii="Times New Roman" w:eastAsia="Calibri" w:hAnsi="Times New Roman" w:cs="Times New Roman"/>
          <w:b/>
          <w:sz w:val="20"/>
          <w:szCs w:val="20"/>
        </w:rPr>
      </w:pPr>
      <w:r w:rsidRPr="00C02162">
        <w:rPr>
          <w:rFonts w:ascii="Times New Roman" w:eastAsia="Calibri" w:hAnsi="Times New Roman" w:cs="Times New Roman"/>
          <w:b/>
          <w:sz w:val="20"/>
          <w:szCs w:val="20"/>
        </w:rPr>
        <w:t>Uji Autokolerasi</w:t>
      </w:r>
    </w:p>
    <w:p w:rsidR="00E628A2" w:rsidRPr="00C02162" w:rsidRDefault="00E628A2" w:rsidP="007E1658">
      <w:pPr>
        <w:pStyle w:val="ListParagraph"/>
        <w:spacing w:after="160"/>
        <w:ind w:left="426" w:firstLine="294"/>
        <w:jc w:val="both"/>
        <w:rPr>
          <w:rFonts w:ascii="Times New Roman" w:eastAsia="Calibri" w:hAnsi="Times New Roman" w:cs="Times New Roman"/>
          <w:b/>
          <w:sz w:val="20"/>
          <w:szCs w:val="20"/>
        </w:rPr>
      </w:pPr>
      <w:r w:rsidRPr="00C02162">
        <w:rPr>
          <w:rFonts w:ascii="Times New Roman" w:eastAsia="Calibri" w:hAnsi="Times New Roman" w:cs="Times New Roman"/>
          <w:sz w:val="20"/>
          <w:szCs w:val="20"/>
        </w:rPr>
        <w:t>Uji autokolerasi menguji ada tidaknya korelasi antara kesalahan pengganggu pada periode t dengan periode t-1 pada persamaan regresi linier. Terjadinya autokolerasi menunjukkan adanya masalah autokolerasi. Salah satu cara untuk mendeteksi autokolerasi adalah dengan uji Durbin Watson (DW). Model regresi tidak mengalami autokorelasi jika du &lt; dw &lt; 4 – du (Ghozali, 2009).</w:t>
      </w:r>
    </w:p>
    <w:p w:rsidR="00E628A2" w:rsidRPr="00C02162" w:rsidRDefault="00E628A2" w:rsidP="007E1658">
      <w:pPr>
        <w:spacing w:line="276" w:lineRule="auto"/>
        <w:jc w:val="center"/>
        <w:rPr>
          <w:rFonts w:ascii="Times New Roman" w:eastAsia="Calibri" w:hAnsi="Times New Roman" w:cs="Times New Roman"/>
          <w:sz w:val="20"/>
          <w:szCs w:val="20"/>
        </w:rPr>
      </w:pPr>
      <w:r w:rsidRPr="00C02162">
        <w:rPr>
          <w:rFonts w:ascii="Times New Roman" w:hAnsi="Times New Roman" w:cs="Times New Roman"/>
          <w:noProof/>
          <w:sz w:val="20"/>
          <w:szCs w:val="20"/>
        </w:rPr>
        <w:lastRenderedPageBreak/>
        <w:drawing>
          <wp:inline distT="0" distB="0" distL="0" distR="0">
            <wp:extent cx="4650377" cy="33571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540" cy="3362325"/>
                    </a:xfrm>
                    <a:prstGeom prst="rect">
                      <a:avLst/>
                    </a:prstGeom>
                    <a:noFill/>
                    <a:ln>
                      <a:noFill/>
                    </a:ln>
                  </pic:spPr>
                </pic:pic>
              </a:graphicData>
            </a:graphic>
          </wp:inline>
        </w:drawing>
      </w:r>
    </w:p>
    <w:p w:rsidR="00511145" w:rsidRPr="00C02162" w:rsidRDefault="00E628A2" w:rsidP="007E1658">
      <w:pPr>
        <w:pStyle w:val="ListParagraph"/>
        <w:numPr>
          <w:ilvl w:val="0"/>
          <w:numId w:val="5"/>
        </w:numPr>
        <w:spacing w:after="160"/>
        <w:ind w:left="426" w:hanging="284"/>
        <w:jc w:val="both"/>
        <w:rPr>
          <w:rFonts w:ascii="Times New Roman" w:eastAsia="Calibri" w:hAnsi="Times New Roman" w:cs="Times New Roman"/>
          <w:b/>
          <w:sz w:val="20"/>
          <w:szCs w:val="20"/>
        </w:rPr>
      </w:pPr>
      <w:r w:rsidRPr="00C02162">
        <w:rPr>
          <w:rFonts w:ascii="Times New Roman" w:eastAsia="Calibri" w:hAnsi="Times New Roman" w:cs="Times New Roman"/>
          <w:b/>
          <w:sz w:val="20"/>
          <w:szCs w:val="20"/>
        </w:rPr>
        <w:t>Uji Heteroskedastisitas</w:t>
      </w:r>
    </w:p>
    <w:p w:rsidR="00511145" w:rsidRPr="00C02162" w:rsidRDefault="00E628A2" w:rsidP="007E1658">
      <w:pPr>
        <w:pStyle w:val="ListParagraph"/>
        <w:spacing w:after="160"/>
        <w:ind w:left="426" w:firstLine="294"/>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Heteroskedasitisitas bertujuan menguji apakah dalam model regresi terjadi ketidaksamaan variance dari residual satu pengamatan ke pengamatan lain. Jika variance dari residual satu pengamatan ke pengamatan lain tetap, maka disebut homoskedastisitas dan jika berbeda disebut heteroskedastisitas. Model regresi yang baik adalah yang homoskedastisitas atau tidak terjadi heteroskedastisitas. Untuk mengetahui ada tidaknya heteroskedastisitas dilihat melalui hasil uji statistik. Uji statistik yang dilakukan adalah dengan uji Gleser.</w:t>
      </w:r>
    </w:p>
    <w:p w:rsidR="00511145" w:rsidRPr="00C02162" w:rsidRDefault="00E628A2" w:rsidP="007E1658">
      <w:pPr>
        <w:pStyle w:val="ListParagraph"/>
        <w:spacing w:after="160"/>
        <w:ind w:left="426" w:firstLine="294"/>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Uji Gleser dilakukan dengan meregresikan nilai absolut residual sebagai variabel dependen dengan variabel independennya. Jika variabel independen signifikan secara statistik memengaruhi variabel dependen, maka ada indikasi terjadi heteroskedastisitas dan apabila terlihat nilai signifikansinya di atas tingkat kepercayaan 5% maka dapat disimpulkan regresi tidak mengandung adanya heteroskedastisitas (Ghozali, 2009). Kriteria pengujian adalah sebagai berikut:</w:t>
      </w:r>
    </w:p>
    <w:p w:rsidR="00511145" w:rsidRPr="00C02162" w:rsidRDefault="00E628A2" w:rsidP="007E1658">
      <w:pPr>
        <w:pStyle w:val="ListParagraph"/>
        <w:spacing w:after="160"/>
        <w:ind w:left="426"/>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Sig&lt; α=0,05: artinya, terdapat gejala heteroskedastisitas</w:t>
      </w:r>
    </w:p>
    <w:p w:rsidR="00D07D3D" w:rsidRPr="00C02162" w:rsidRDefault="00E628A2" w:rsidP="007E1658">
      <w:pPr>
        <w:pStyle w:val="ListParagraph"/>
        <w:spacing w:after="160"/>
        <w:ind w:left="426"/>
        <w:jc w:val="both"/>
        <w:rPr>
          <w:rFonts w:ascii="Times New Roman" w:eastAsia="Calibri" w:hAnsi="Times New Roman" w:cs="Times New Roman"/>
          <w:sz w:val="20"/>
          <w:szCs w:val="20"/>
          <w:lang w:val="en-US"/>
        </w:rPr>
      </w:pPr>
      <w:r w:rsidRPr="00C02162">
        <w:rPr>
          <w:rFonts w:ascii="Times New Roman" w:eastAsia="Calibri" w:hAnsi="Times New Roman" w:cs="Times New Roman"/>
          <w:sz w:val="20"/>
          <w:szCs w:val="20"/>
        </w:rPr>
        <w:t>Sig&gt; α=0,05: artinya, tidak ter</w:t>
      </w:r>
      <w:r w:rsidR="00035043" w:rsidRPr="00C02162">
        <w:rPr>
          <w:rFonts w:ascii="Times New Roman" w:eastAsia="Calibri" w:hAnsi="Times New Roman" w:cs="Times New Roman"/>
          <w:sz w:val="20"/>
          <w:szCs w:val="20"/>
        </w:rPr>
        <w:t>dapat gejala heteroskedastisita</w:t>
      </w:r>
      <w:r w:rsidR="00035043" w:rsidRPr="00C02162">
        <w:rPr>
          <w:rFonts w:ascii="Times New Roman" w:eastAsia="Calibri" w:hAnsi="Times New Roman" w:cs="Times New Roman"/>
          <w:sz w:val="20"/>
          <w:szCs w:val="20"/>
          <w:lang w:val="en-US"/>
        </w:rPr>
        <w:t>s.</w:t>
      </w:r>
    </w:p>
    <w:p w:rsidR="00511145" w:rsidRPr="00C02162" w:rsidRDefault="00E628A2" w:rsidP="007E1658">
      <w:pPr>
        <w:pStyle w:val="ListParagraph"/>
        <w:numPr>
          <w:ilvl w:val="0"/>
          <w:numId w:val="5"/>
        </w:numPr>
        <w:spacing w:after="160"/>
        <w:ind w:left="426" w:hanging="284"/>
        <w:jc w:val="both"/>
        <w:rPr>
          <w:rFonts w:ascii="Times New Roman" w:eastAsia="Calibri" w:hAnsi="Times New Roman" w:cs="Times New Roman"/>
          <w:b/>
          <w:sz w:val="20"/>
          <w:szCs w:val="20"/>
        </w:rPr>
      </w:pPr>
      <w:r w:rsidRPr="00C02162">
        <w:rPr>
          <w:rFonts w:ascii="Times New Roman" w:eastAsia="Calibri" w:hAnsi="Times New Roman" w:cs="Times New Roman"/>
          <w:b/>
          <w:sz w:val="20"/>
          <w:szCs w:val="20"/>
        </w:rPr>
        <w:t>Uji Multikolinieritas</w:t>
      </w:r>
    </w:p>
    <w:p w:rsidR="00511145" w:rsidRPr="00C02162" w:rsidRDefault="00E628A2" w:rsidP="007E1658">
      <w:pPr>
        <w:pStyle w:val="ListParagraph"/>
        <w:spacing w:after="160"/>
        <w:ind w:left="426" w:firstLine="294"/>
        <w:jc w:val="both"/>
        <w:rPr>
          <w:rFonts w:ascii="Times New Roman" w:eastAsia="Calibri" w:hAnsi="Times New Roman" w:cs="Times New Roman"/>
          <w:sz w:val="20"/>
          <w:szCs w:val="20"/>
          <w:lang w:val="es-ES"/>
        </w:rPr>
      </w:pPr>
      <w:r w:rsidRPr="00C02162">
        <w:rPr>
          <w:rFonts w:ascii="Times New Roman" w:eastAsia="Calibri" w:hAnsi="Times New Roman" w:cs="Times New Roman"/>
          <w:sz w:val="20"/>
          <w:szCs w:val="20"/>
        </w:rPr>
        <w:t>Uji multikolinieritas ini dilakukan untuk menguji apakah model regresi ditemukan adanya korelasi antara variabel bebas (independen). Model regresi yang baik seharusnya tidak terjadi korelasi diantara variabel independen. Jika variabel-variabel ini saling berkolerasi, maka variabel-variabel ini tidak ortogonal.</w:t>
      </w:r>
    </w:p>
    <w:p w:rsidR="00197C28" w:rsidRPr="00C02162" w:rsidRDefault="00E628A2" w:rsidP="007E1658">
      <w:pPr>
        <w:pStyle w:val="ListParagraph"/>
        <w:spacing w:after="160"/>
        <w:ind w:left="426" w:firstLine="294"/>
        <w:jc w:val="both"/>
        <w:rPr>
          <w:rFonts w:ascii="Times New Roman" w:eastAsia="Calibri" w:hAnsi="Times New Roman" w:cs="Times New Roman"/>
          <w:b/>
          <w:sz w:val="20"/>
          <w:szCs w:val="20"/>
        </w:rPr>
      </w:pPr>
      <w:r w:rsidRPr="00C02162">
        <w:rPr>
          <w:rFonts w:ascii="Times New Roman" w:eastAsia="Calibri" w:hAnsi="Times New Roman" w:cs="Times New Roman"/>
          <w:sz w:val="20"/>
          <w:szCs w:val="20"/>
        </w:rPr>
        <w:t>Variabel ortogonal adalah variabel independen yang korelasi antar sesama variabel independen sama dengan nol. Nilai cut off dipakai untuk menunjukkan adanya multikolinearitas adalah nilai tolerance &lt; 0,01 atau sama dengan nilai VIF &gt; 10 (Ghozali, 2009). Kriteria pengujian adalah sebagai berikut: VIF&gt; 10: artinya, terdapat gejala multikolinearitas VIF&lt; 10: artinya, tidak terdapat gejala multikolinearitas.</w:t>
      </w:r>
    </w:p>
    <w:p w:rsidR="00CC58F3" w:rsidRPr="00C02162" w:rsidRDefault="00E628A2" w:rsidP="007E1658">
      <w:pPr>
        <w:spacing w:line="276" w:lineRule="auto"/>
        <w:ind w:firstLine="426"/>
        <w:jc w:val="both"/>
        <w:rPr>
          <w:rFonts w:ascii="Times New Roman" w:eastAsia="Calibri" w:hAnsi="Times New Roman" w:cs="Times New Roman"/>
          <w:sz w:val="20"/>
          <w:szCs w:val="20"/>
          <w:lang w:val="es-ES"/>
        </w:rPr>
      </w:pPr>
      <w:r w:rsidRPr="00C02162">
        <w:rPr>
          <w:rFonts w:ascii="Times New Roman" w:eastAsia="Calibri" w:hAnsi="Times New Roman" w:cs="Times New Roman"/>
          <w:sz w:val="20"/>
          <w:szCs w:val="20"/>
          <w:lang w:val="es-ES"/>
        </w:rPr>
        <w:t xml:space="preserve">Hipotesis dalam penelitian ini diuji menggunakan analisis regresi linier berganda. Regresi berganda digunakan untuk menguji pengaruh lebih dari satu variabel independen terhadap variabel dependen. Persamaan yang menyatakan bentuk hubungan antara variabel independen (X) dan dependen (Y) disebut dengan persamaan regresi (Ghozali, 2011). </w:t>
      </w:r>
    </w:p>
    <w:p w:rsidR="00511145" w:rsidRPr="00C02162" w:rsidRDefault="00E628A2" w:rsidP="007E1658">
      <w:pPr>
        <w:pStyle w:val="ListParagraph"/>
        <w:numPr>
          <w:ilvl w:val="0"/>
          <w:numId w:val="21"/>
        </w:numPr>
        <w:ind w:left="426"/>
        <w:jc w:val="both"/>
        <w:rPr>
          <w:rFonts w:ascii="Times New Roman" w:eastAsia="Calibri" w:hAnsi="Times New Roman" w:cs="Times New Roman"/>
          <w:b/>
          <w:sz w:val="20"/>
          <w:szCs w:val="20"/>
        </w:rPr>
      </w:pPr>
      <w:r w:rsidRPr="00C02162">
        <w:rPr>
          <w:rFonts w:ascii="Times New Roman" w:eastAsia="Calibri" w:hAnsi="Times New Roman" w:cs="Times New Roman"/>
          <w:b/>
          <w:sz w:val="20"/>
          <w:szCs w:val="20"/>
        </w:rPr>
        <w:lastRenderedPageBreak/>
        <w:t>Uji Nilai t</w:t>
      </w:r>
    </w:p>
    <w:p w:rsidR="00E628A2" w:rsidRPr="00C02162" w:rsidRDefault="00E628A2" w:rsidP="007E1658">
      <w:pPr>
        <w:pStyle w:val="ListParagraph"/>
        <w:ind w:left="426" w:firstLine="294"/>
        <w:jc w:val="both"/>
        <w:rPr>
          <w:rFonts w:ascii="Times New Roman" w:eastAsia="Calibri" w:hAnsi="Times New Roman" w:cs="Times New Roman"/>
          <w:b/>
          <w:sz w:val="20"/>
          <w:szCs w:val="20"/>
        </w:rPr>
      </w:pPr>
      <w:r w:rsidRPr="00C02162">
        <w:rPr>
          <w:rFonts w:ascii="Times New Roman" w:eastAsia="Calibri" w:hAnsi="Times New Roman" w:cs="Times New Roman"/>
          <w:sz w:val="20"/>
          <w:szCs w:val="20"/>
        </w:rPr>
        <w:t xml:space="preserve">Uji statistik t digunakan untuk mengetahui seberapa jauh pengaruh satu variabel independen secara individual dalam menjelaskan variasi variabel dependen (Ghozali, 2009). Pengujian ini dilakukan dengan menggunakan derajat kepercayaan α = 0,05 dengan ketentuan sebagai berikut: </w:t>
      </w:r>
    </w:p>
    <w:p w:rsidR="00E628A2" w:rsidRPr="00C02162" w:rsidRDefault="00E628A2" w:rsidP="007E1658">
      <w:pPr>
        <w:pStyle w:val="ListParagraph"/>
        <w:numPr>
          <w:ilvl w:val="0"/>
          <w:numId w:val="8"/>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Apabila tingkat signifikansi lebih besar dari 0,05, maka dapat disimpulkan bahwa H0 diterima dan Ha ditolak.</w:t>
      </w:r>
    </w:p>
    <w:p w:rsidR="00511145" w:rsidRPr="00C02162" w:rsidRDefault="00E628A2" w:rsidP="007E1658">
      <w:pPr>
        <w:pStyle w:val="ListParagraph"/>
        <w:numPr>
          <w:ilvl w:val="0"/>
          <w:numId w:val="8"/>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Apabila tingkat signifikansi lebih kecil dari 0,05, maka dapat disimpulkan bahwa H0 ditolak dan Ha diterima.</w:t>
      </w:r>
    </w:p>
    <w:p w:rsidR="00E628A2" w:rsidRPr="00C02162" w:rsidRDefault="00E628A2" w:rsidP="007E1658">
      <w:pPr>
        <w:spacing w:line="276" w:lineRule="auto"/>
        <w:ind w:left="426"/>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 xml:space="preserve">Hipotesis yang diajukan dapat dirumuskan sebagai berikut: </w:t>
      </w:r>
    </w:p>
    <w:p w:rsidR="00E628A2" w:rsidRPr="00C02162" w:rsidRDefault="00E628A2" w:rsidP="007E1658">
      <w:pPr>
        <w:pStyle w:val="ListParagraph"/>
        <w:numPr>
          <w:ilvl w:val="0"/>
          <w:numId w:val="7"/>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Pengaruh Tax Planning (X2) terhadap Nilai Perusahaan (Y).</w:t>
      </w:r>
    </w:p>
    <w:p w:rsidR="00E628A2" w:rsidRPr="00C02162" w:rsidRDefault="00E628A2" w:rsidP="007E1658">
      <w:pPr>
        <w:pStyle w:val="ListParagraph"/>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H02: b2 ≤ 0 : Artinya, tidak terdapat pengaruh positif Tax Planning yang diproksikan dengan Effective Tax Rate (ETR) terhadap Nilai Perusahaan.</w:t>
      </w:r>
    </w:p>
    <w:p w:rsidR="00E628A2" w:rsidRPr="00C02162" w:rsidRDefault="00E628A2" w:rsidP="007E1658">
      <w:pPr>
        <w:pStyle w:val="ListParagraph"/>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Ha2: b2 &gt; 0 : Artinya, terdapat pengaruh positif Tax Planning yang diproksikan dengan Effective Tax Rate (ETR) terhadap Nilai Perusahaan.</w:t>
      </w:r>
    </w:p>
    <w:p w:rsidR="00E628A2" w:rsidRPr="00C02162" w:rsidRDefault="00E628A2" w:rsidP="007E1658">
      <w:pPr>
        <w:pStyle w:val="ListParagraph"/>
        <w:numPr>
          <w:ilvl w:val="0"/>
          <w:numId w:val="7"/>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Pengaruh Tax Avoidance (X3) terhadap Nilai Perusahaan (Y).</w:t>
      </w:r>
    </w:p>
    <w:p w:rsidR="00E628A2" w:rsidRPr="00C02162" w:rsidRDefault="00E628A2" w:rsidP="007E1658">
      <w:pPr>
        <w:pStyle w:val="ListParagraph"/>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H03: b3 ≤ 0 : Artinya, tidak terdapat pengaruh positif Tax Avoidance yang diproksikan dengan Return on Equity (ROE) terhadap Nilai Perusahaan.</w:t>
      </w:r>
    </w:p>
    <w:p w:rsidR="00E628A2" w:rsidRPr="00C02162" w:rsidRDefault="00E628A2" w:rsidP="007E1658">
      <w:pPr>
        <w:pStyle w:val="ListParagraph"/>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Ha3: b3 &gt; 0 : Artinya, terdapat pengaruh positif Tax Avoidance yang diproksikan dengan Return on Equity (ROE) terhadap Nilai Perusahaan.</w:t>
      </w:r>
    </w:p>
    <w:p w:rsidR="00E628A2" w:rsidRPr="00C02162" w:rsidRDefault="00E628A2" w:rsidP="007E1658">
      <w:pPr>
        <w:pStyle w:val="ListParagraph"/>
        <w:numPr>
          <w:ilvl w:val="0"/>
          <w:numId w:val="7"/>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Pengaruh Good Corporate Governance (GCG) (X1) terhadap Nilai Perusahaan (Y).</w:t>
      </w:r>
    </w:p>
    <w:p w:rsidR="00E628A2" w:rsidRPr="00C02162" w:rsidRDefault="00E628A2" w:rsidP="007E1658">
      <w:pPr>
        <w:pStyle w:val="ListParagraph"/>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H01: b1 ≤ 0 : Artinya, tidak terdapat pengaruh positif Good Corporate Governance (GCG) yang diproksikan dengan Kepemilikan Institusional terhadap Nilai Perusahaan.</w:t>
      </w:r>
    </w:p>
    <w:p w:rsidR="008416CA" w:rsidRPr="00C02162" w:rsidRDefault="00E628A2" w:rsidP="007E1658">
      <w:pPr>
        <w:pStyle w:val="ListParagraph"/>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Ha1: b1 &gt; 0 : Artinya, terdapat pengaruh positif Good Corporate Governance (GCG) yang diproksikan dengan Kepemilikan Institusio</w:t>
      </w:r>
      <w:r w:rsidR="008416CA" w:rsidRPr="00C02162">
        <w:rPr>
          <w:rFonts w:ascii="Times New Roman" w:eastAsia="Calibri" w:hAnsi="Times New Roman" w:cs="Times New Roman"/>
          <w:sz w:val="20"/>
          <w:szCs w:val="20"/>
        </w:rPr>
        <w:t>nal terhadap Nilai Perusahaan.</w:t>
      </w:r>
    </w:p>
    <w:p w:rsidR="008416CA" w:rsidRPr="00C02162" w:rsidRDefault="008416CA" w:rsidP="007E1658">
      <w:pPr>
        <w:pStyle w:val="ListParagraph"/>
        <w:spacing w:after="160"/>
        <w:ind w:left="1701"/>
        <w:jc w:val="both"/>
        <w:rPr>
          <w:rFonts w:ascii="Times New Roman" w:eastAsia="Calibri" w:hAnsi="Times New Roman" w:cs="Times New Roman"/>
          <w:sz w:val="20"/>
          <w:szCs w:val="20"/>
        </w:rPr>
      </w:pPr>
    </w:p>
    <w:p w:rsidR="00511145" w:rsidRPr="00C02162" w:rsidRDefault="00E628A2" w:rsidP="007E1658">
      <w:pPr>
        <w:pStyle w:val="ListParagraph"/>
        <w:numPr>
          <w:ilvl w:val="0"/>
          <w:numId w:val="21"/>
        </w:numPr>
        <w:spacing w:after="160"/>
        <w:ind w:left="426"/>
        <w:jc w:val="both"/>
        <w:rPr>
          <w:rFonts w:ascii="Times New Roman" w:eastAsia="Calibri" w:hAnsi="Times New Roman" w:cs="Times New Roman"/>
          <w:sz w:val="20"/>
          <w:szCs w:val="20"/>
        </w:rPr>
      </w:pPr>
      <w:r w:rsidRPr="00C02162">
        <w:rPr>
          <w:rFonts w:ascii="Times New Roman" w:eastAsia="Calibri" w:hAnsi="Times New Roman" w:cs="Times New Roman"/>
          <w:b/>
          <w:sz w:val="20"/>
          <w:szCs w:val="20"/>
        </w:rPr>
        <w:t>Uji Nilai F</w:t>
      </w:r>
    </w:p>
    <w:p w:rsidR="00E628A2" w:rsidRPr="00C02162" w:rsidRDefault="00E628A2" w:rsidP="007E1658">
      <w:pPr>
        <w:pStyle w:val="ListParagraph"/>
        <w:spacing w:after="160"/>
        <w:ind w:left="426" w:firstLine="425"/>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Uji statistik F digunakan untuk mengetahui apakah semua variabel independen atau bebas yang dimasukkan dalam model mempunyai pengaruh secara bersama-sama (simultan) terhadap variabel dependen atau terikat (Ghozali, 2009). Apabila nilai signifikansi F &lt; α 0,05, maka terdapat pengaruh secara bersama-sama variabel independen terhadap variabel dependen, dengan ketentuan sebagai berikut:</w:t>
      </w:r>
    </w:p>
    <w:p w:rsidR="00E628A2" w:rsidRPr="00C02162" w:rsidRDefault="00E628A2" w:rsidP="007E1658">
      <w:pPr>
        <w:pStyle w:val="ListParagraph"/>
        <w:numPr>
          <w:ilvl w:val="0"/>
          <w:numId w:val="9"/>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Apabila tingkat signifikansi lebih besar dari 0,05, maka dapat disimpulkan bahwa H0 diterima dan Ha ditolak.</w:t>
      </w:r>
    </w:p>
    <w:p w:rsidR="00035043" w:rsidRPr="009B3446" w:rsidRDefault="00E628A2" w:rsidP="007E1658">
      <w:pPr>
        <w:pStyle w:val="ListParagraph"/>
        <w:numPr>
          <w:ilvl w:val="0"/>
          <w:numId w:val="9"/>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Apabila tingkat signifikansi lebih kecil dari 0,05, maka dapat disimpulkan bahwa H0 ditolak dan Ha diterima.</w:t>
      </w:r>
    </w:p>
    <w:p w:rsidR="00E628A2" w:rsidRPr="00C02162" w:rsidRDefault="00E628A2" w:rsidP="007E1658">
      <w:pPr>
        <w:spacing w:line="276" w:lineRule="auto"/>
        <w:ind w:left="426"/>
        <w:contextualSpacing/>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Hipotesis yang akan dilakukan dapat dirumuskan sebagai berikut:</w:t>
      </w:r>
    </w:p>
    <w:p w:rsidR="00E628A2" w:rsidRPr="00C02162" w:rsidRDefault="00E628A2" w:rsidP="007E1658">
      <w:pPr>
        <w:pStyle w:val="ListParagraph"/>
        <w:numPr>
          <w:ilvl w:val="0"/>
          <w:numId w:val="10"/>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H0 : b1 , b2 , b3 = 0 : Artinya, tidak ada pengaruh variabel Tax Planning,  Tax Avoidance dan Good Corporate Governance terhadap variabel Nilai Perusahaan secara simultan.</w:t>
      </w:r>
    </w:p>
    <w:p w:rsidR="009B3446" w:rsidRPr="009C5B6A" w:rsidRDefault="00E628A2" w:rsidP="007E1658">
      <w:pPr>
        <w:pStyle w:val="ListParagraph"/>
        <w:numPr>
          <w:ilvl w:val="0"/>
          <w:numId w:val="10"/>
        </w:numPr>
        <w:spacing w:after="160"/>
        <w:ind w:left="851"/>
        <w:jc w:val="both"/>
        <w:rPr>
          <w:rFonts w:ascii="Times New Roman" w:eastAsia="Calibri" w:hAnsi="Times New Roman" w:cs="Times New Roman"/>
          <w:sz w:val="20"/>
          <w:szCs w:val="20"/>
        </w:rPr>
      </w:pPr>
      <w:r w:rsidRPr="00C02162">
        <w:rPr>
          <w:rFonts w:ascii="Times New Roman" w:eastAsia="Calibri" w:hAnsi="Times New Roman" w:cs="Times New Roman"/>
          <w:sz w:val="20"/>
          <w:szCs w:val="20"/>
        </w:rPr>
        <w:t xml:space="preserve">H0 : b1 , b2 , b3 ≠ 0 : Artinya, ada pengaruh variabel Tax Planning, Tax Avoidance dan Good Corporate Governance  terhadap variabel Nilai Perusahaan secara simultan. </w:t>
      </w:r>
    </w:p>
    <w:p w:rsidR="00511145" w:rsidRPr="00C02162" w:rsidRDefault="00E628A2" w:rsidP="007E1658">
      <w:pPr>
        <w:numPr>
          <w:ilvl w:val="0"/>
          <w:numId w:val="21"/>
        </w:numPr>
        <w:spacing w:line="276" w:lineRule="auto"/>
        <w:ind w:left="426" w:hanging="425"/>
        <w:contextualSpacing/>
        <w:jc w:val="both"/>
        <w:rPr>
          <w:rFonts w:ascii="Times New Roman" w:eastAsia="Calibri" w:hAnsi="Times New Roman" w:cs="Times New Roman"/>
          <w:b/>
          <w:sz w:val="20"/>
          <w:szCs w:val="20"/>
        </w:rPr>
      </w:pPr>
      <w:r w:rsidRPr="00C02162">
        <w:rPr>
          <w:rFonts w:ascii="Times New Roman" w:eastAsia="Calibri" w:hAnsi="Times New Roman" w:cs="Times New Roman"/>
          <w:b/>
          <w:sz w:val="20"/>
          <w:szCs w:val="20"/>
        </w:rPr>
        <w:t>Uji Koefisien Determinasi (Adjusted R Square)</w:t>
      </w:r>
    </w:p>
    <w:p w:rsidR="00511145" w:rsidRPr="00C02162" w:rsidRDefault="00E628A2" w:rsidP="007E1658">
      <w:pPr>
        <w:spacing w:line="276" w:lineRule="auto"/>
        <w:ind w:left="426" w:firstLine="425"/>
        <w:contextualSpacing/>
        <w:jc w:val="both"/>
        <w:rPr>
          <w:rFonts w:ascii="Times New Roman" w:eastAsia="Calibri" w:hAnsi="Times New Roman" w:cs="Times New Roman"/>
          <w:b/>
          <w:sz w:val="20"/>
          <w:szCs w:val="20"/>
          <w:lang w:val="es-ES"/>
        </w:rPr>
      </w:pPr>
      <w:r w:rsidRPr="00C02162">
        <w:rPr>
          <w:rFonts w:ascii="Times New Roman" w:eastAsia="Calibri" w:hAnsi="Times New Roman" w:cs="Times New Roman"/>
          <w:sz w:val="20"/>
          <w:szCs w:val="20"/>
          <w:lang w:val="es-ES"/>
        </w:rPr>
        <w:t>Koefisien determinasi (R2 ) pada intinya mengukur seberapa jauh kemampuan model dalam menerangkan variasi variabel dependen. Nilai koefisien determinasi adalah antara nol dan satu. Nilai R</w:t>
      </w:r>
      <w:r w:rsidRPr="00C02162">
        <w:rPr>
          <w:rFonts w:ascii="Times New Roman" w:eastAsia="Calibri" w:hAnsi="Times New Roman" w:cs="Times New Roman"/>
          <w:sz w:val="20"/>
          <w:szCs w:val="20"/>
          <w:vertAlign w:val="superscript"/>
          <w:lang w:val="es-ES"/>
        </w:rPr>
        <w:t>2</w:t>
      </w:r>
      <w:r w:rsidRPr="00C02162">
        <w:rPr>
          <w:rFonts w:ascii="Times New Roman" w:eastAsia="Calibri" w:hAnsi="Times New Roman" w:cs="Times New Roman"/>
          <w:sz w:val="20"/>
          <w:szCs w:val="20"/>
          <w:lang w:val="es-ES"/>
        </w:rPr>
        <w:t xml:space="preserve"> yang kecil berarti kemampuan variabel-variabel independen dalam menjelaskan variasi variabel independen amat terbatas. Nilai yang mendekati satu berarti </w:t>
      </w:r>
      <w:r w:rsidRPr="00C02162">
        <w:rPr>
          <w:rFonts w:ascii="Times New Roman" w:eastAsia="Calibri" w:hAnsi="Times New Roman" w:cs="Times New Roman"/>
          <w:sz w:val="20"/>
          <w:szCs w:val="20"/>
          <w:lang w:val="es-ES"/>
        </w:rPr>
        <w:lastRenderedPageBreak/>
        <w:t>variabel-variabel independennya memberikan hampir semua informasi yang dibutuhkan untuk memprediksi variasi variabel dependen (Ghozali, 2009).</w:t>
      </w:r>
    </w:p>
    <w:p w:rsidR="00296DFD" w:rsidRDefault="00E628A2" w:rsidP="007E1658">
      <w:pPr>
        <w:spacing w:line="276" w:lineRule="auto"/>
        <w:ind w:left="426" w:firstLine="425"/>
        <w:contextualSpacing/>
        <w:jc w:val="both"/>
        <w:rPr>
          <w:rFonts w:ascii="Times New Roman" w:eastAsia="Calibri" w:hAnsi="Times New Roman" w:cs="Times New Roman"/>
          <w:sz w:val="20"/>
          <w:szCs w:val="20"/>
          <w:lang w:val="es-ES"/>
        </w:rPr>
      </w:pPr>
      <w:r w:rsidRPr="00C02162">
        <w:rPr>
          <w:rFonts w:ascii="Times New Roman" w:eastAsia="Calibri" w:hAnsi="Times New Roman" w:cs="Times New Roman"/>
          <w:sz w:val="20"/>
          <w:szCs w:val="20"/>
          <w:lang w:val="es-ES"/>
        </w:rPr>
        <w:t>Setiap tambahan satu variabel independen, maka R</w:t>
      </w:r>
      <w:r w:rsidRPr="00C02162">
        <w:rPr>
          <w:rFonts w:ascii="Times New Roman" w:eastAsia="Calibri" w:hAnsi="Times New Roman" w:cs="Times New Roman"/>
          <w:sz w:val="20"/>
          <w:szCs w:val="20"/>
          <w:vertAlign w:val="superscript"/>
          <w:lang w:val="es-ES"/>
        </w:rPr>
        <w:t>2</w:t>
      </w:r>
      <w:r w:rsidRPr="00C02162">
        <w:rPr>
          <w:rFonts w:ascii="Times New Roman" w:eastAsia="Calibri" w:hAnsi="Times New Roman" w:cs="Times New Roman"/>
          <w:sz w:val="20"/>
          <w:szCs w:val="20"/>
          <w:lang w:val="es-ES"/>
        </w:rPr>
        <w:t xml:space="preserve"> akan meningkat, tidak peduli apakah variabel tersebut berpengaruh signifikan terhadap variabel dependen. Oleh karena itu, penelitian ini menggunakan adjusted R</w:t>
      </w:r>
      <w:r w:rsidRPr="00C02162">
        <w:rPr>
          <w:rFonts w:ascii="Times New Roman" w:eastAsia="Calibri" w:hAnsi="Times New Roman" w:cs="Times New Roman"/>
          <w:sz w:val="20"/>
          <w:szCs w:val="20"/>
          <w:vertAlign w:val="superscript"/>
          <w:lang w:val="es-ES"/>
        </w:rPr>
        <w:t>2</w:t>
      </w:r>
      <w:r w:rsidRPr="00C02162">
        <w:rPr>
          <w:rFonts w:ascii="Times New Roman" w:eastAsia="Calibri" w:hAnsi="Times New Roman" w:cs="Times New Roman"/>
          <w:sz w:val="20"/>
          <w:szCs w:val="20"/>
          <w:lang w:val="es-ES"/>
        </w:rPr>
        <w:t xml:space="preserve"> seperti yang banyak dianjurkan peneliti. Dengan menggunakan nilai adjusted R</w:t>
      </w:r>
      <w:r w:rsidRPr="00C02162">
        <w:rPr>
          <w:rFonts w:ascii="Times New Roman" w:eastAsia="Calibri" w:hAnsi="Times New Roman" w:cs="Times New Roman"/>
          <w:sz w:val="20"/>
          <w:szCs w:val="20"/>
          <w:vertAlign w:val="superscript"/>
          <w:lang w:val="es-ES"/>
        </w:rPr>
        <w:t>2</w:t>
      </w:r>
      <w:r w:rsidRPr="00C02162">
        <w:rPr>
          <w:rFonts w:ascii="Times New Roman" w:eastAsia="Calibri" w:hAnsi="Times New Roman" w:cs="Times New Roman"/>
          <w:sz w:val="20"/>
          <w:szCs w:val="20"/>
          <w:lang w:val="es-ES"/>
        </w:rPr>
        <w:t xml:space="preserve"> dapat dievaluasi model regresi mana yang terbaik (Ghozali, 2009). Kriteria pengujian koefisien determinasi adalah jika R</w:t>
      </w:r>
      <w:r w:rsidRPr="00C02162">
        <w:rPr>
          <w:rFonts w:ascii="Times New Roman" w:eastAsia="Calibri" w:hAnsi="Times New Roman" w:cs="Times New Roman"/>
          <w:sz w:val="20"/>
          <w:szCs w:val="20"/>
          <w:vertAlign w:val="superscript"/>
          <w:lang w:val="es-ES"/>
        </w:rPr>
        <w:t>2</w:t>
      </w:r>
      <w:r w:rsidRPr="00C02162">
        <w:rPr>
          <w:rFonts w:ascii="Times New Roman" w:eastAsia="Calibri" w:hAnsi="Times New Roman" w:cs="Times New Roman"/>
          <w:sz w:val="20"/>
          <w:szCs w:val="20"/>
          <w:lang w:val="es-ES"/>
        </w:rPr>
        <w:t xml:space="preserve"> berada diantara 0 dan 1 atau 0 &lt; R</w:t>
      </w:r>
      <w:r w:rsidRPr="00C02162">
        <w:rPr>
          <w:rFonts w:ascii="Times New Roman" w:eastAsia="Calibri" w:hAnsi="Times New Roman" w:cs="Times New Roman"/>
          <w:sz w:val="20"/>
          <w:szCs w:val="20"/>
          <w:vertAlign w:val="superscript"/>
          <w:lang w:val="es-ES"/>
        </w:rPr>
        <w:t xml:space="preserve">2 </w:t>
      </w:r>
      <w:r w:rsidRPr="00C02162">
        <w:rPr>
          <w:rFonts w:ascii="Times New Roman" w:eastAsia="Calibri" w:hAnsi="Times New Roman" w:cs="Times New Roman"/>
          <w:sz w:val="20"/>
          <w:szCs w:val="20"/>
          <w:lang w:val="es-ES"/>
        </w:rPr>
        <w:t>&lt;1. Nilai R</w:t>
      </w:r>
      <w:r w:rsidRPr="00C02162">
        <w:rPr>
          <w:rFonts w:ascii="Times New Roman" w:eastAsia="Calibri" w:hAnsi="Times New Roman" w:cs="Times New Roman"/>
          <w:sz w:val="20"/>
          <w:szCs w:val="20"/>
          <w:vertAlign w:val="superscript"/>
          <w:lang w:val="es-ES"/>
        </w:rPr>
        <w:t>2</w:t>
      </w:r>
      <w:r w:rsidRPr="00C02162">
        <w:rPr>
          <w:rFonts w:ascii="Times New Roman" w:eastAsia="Calibri" w:hAnsi="Times New Roman" w:cs="Times New Roman"/>
          <w:sz w:val="20"/>
          <w:szCs w:val="20"/>
          <w:lang w:val="es-ES"/>
        </w:rPr>
        <w:t xml:space="preserve"> yang semakin mendekati angka satu berarti variabel Nilai Perusahaan dapat dijelaskan oleh variasi variabel Tax Planning, variabel Tax Avoidance dan vari</w:t>
      </w:r>
      <w:bookmarkStart w:id="2" w:name="_Toc60862298"/>
      <w:r w:rsidR="00310178">
        <w:rPr>
          <w:rFonts w:ascii="Times New Roman" w:eastAsia="Calibri" w:hAnsi="Times New Roman" w:cs="Times New Roman"/>
          <w:sz w:val="20"/>
          <w:szCs w:val="20"/>
          <w:lang w:val="es-ES"/>
        </w:rPr>
        <w:t>abel Good Corporate Governance.</w:t>
      </w:r>
    </w:p>
    <w:p w:rsidR="00310178" w:rsidRPr="00C02162" w:rsidRDefault="00310178" w:rsidP="007E1658">
      <w:pPr>
        <w:spacing w:line="276" w:lineRule="auto"/>
        <w:ind w:left="426" w:firstLine="425"/>
        <w:contextualSpacing/>
        <w:jc w:val="both"/>
        <w:rPr>
          <w:rFonts w:ascii="Times New Roman" w:eastAsia="Calibri" w:hAnsi="Times New Roman" w:cs="Times New Roman"/>
          <w:sz w:val="20"/>
          <w:szCs w:val="20"/>
          <w:lang w:val="es-ES"/>
        </w:rPr>
      </w:pPr>
    </w:p>
    <w:p w:rsidR="00296DFD" w:rsidRPr="00C02162" w:rsidRDefault="00296DFD" w:rsidP="007E1658">
      <w:pPr>
        <w:spacing w:line="276" w:lineRule="auto"/>
        <w:ind w:left="426" w:firstLine="425"/>
        <w:contextualSpacing/>
        <w:jc w:val="both"/>
        <w:rPr>
          <w:rFonts w:ascii="Times New Roman" w:eastAsia="Calibri" w:hAnsi="Times New Roman" w:cs="Times New Roman"/>
          <w:sz w:val="20"/>
          <w:szCs w:val="20"/>
          <w:lang w:val="es-ES"/>
        </w:rPr>
      </w:pPr>
    </w:p>
    <w:p w:rsidR="00296DFD" w:rsidRPr="00C02162" w:rsidRDefault="00E628A2" w:rsidP="007E1658">
      <w:pPr>
        <w:spacing w:line="276" w:lineRule="auto"/>
        <w:jc w:val="both"/>
        <w:rPr>
          <w:rFonts w:ascii="Times New Roman" w:eastAsia="Calibri" w:hAnsi="Times New Roman" w:cs="Times New Roman"/>
          <w:sz w:val="20"/>
          <w:szCs w:val="20"/>
          <w:lang w:val="es-ES"/>
        </w:rPr>
      </w:pPr>
      <w:r w:rsidRPr="00C02162">
        <w:rPr>
          <w:rFonts w:ascii="Times New Roman" w:hAnsi="Times New Roman" w:cs="Times New Roman"/>
          <w:b/>
          <w:sz w:val="20"/>
          <w:szCs w:val="20"/>
          <w:lang w:val="es-ES"/>
        </w:rPr>
        <w:t>HASIL PENELITIAN DAN PEMBAHASAN</w:t>
      </w:r>
      <w:bookmarkStart w:id="3" w:name="_Toc60862299"/>
      <w:bookmarkEnd w:id="2"/>
    </w:p>
    <w:p w:rsidR="00296DFD" w:rsidRPr="00C02162" w:rsidRDefault="00E628A2" w:rsidP="007E1658">
      <w:pPr>
        <w:spacing w:line="276" w:lineRule="auto"/>
        <w:jc w:val="both"/>
        <w:rPr>
          <w:rFonts w:ascii="Times New Roman" w:eastAsia="Calibri" w:hAnsi="Times New Roman" w:cs="Times New Roman"/>
          <w:sz w:val="20"/>
          <w:szCs w:val="20"/>
          <w:lang w:val="es-ES"/>
        </w:rPr>
      </w:pPr>
      <w:r w:rsidRPr="00C02162">
        <w:rPr>
          <w:rFonts w:ascii="Times New Roman" w:hAnsi="Times New Roman" w:cs="Times New Roman"/>
          <w:b/>
          <w:sz w:val="20"/>
          <w:szCs w:val="20"/>
          <w:lang w:val="es-ES"/>
        </w:rPr>
        <w:t>Gambaran Umum Objek Penelitian</w:t>
      </w:r>
      <w:bookmarkEnd w:id="3"/>
    </w:p>
    <w:p w:rsidR="00511145" w:rsidRPr="00C02162" w:rsidRDefault="00E628A2" w:rsidP="007E1658">
      <w:pPr>
        <w:spacing w:line="276" w:lineRule="auto"/>
        <w:ind w:firstLine="720"/>
        <w:jc w:val="both"/>
        <w:rPr>
          <w:rFonts w:ascii="Times New Roman" w:eastAsia="Calibri" w:hAnsi="Times New Roman" w:cs="Times New Roman"/>
          <w:sz w:val="20"/>
          <w:szCs w:val="20"/>
          <w:lang w:val="es-ES"/>
        </w:rPr>
      </w:pPr>
      <w:r w:rsidRPr="00C02162">
        <w:rPr>
          <w:rFonts w:ascii="Times New Roman" w:hAnsi="Times New Roman" w:cs="Times New Roman"/>
          <w:sz w:val="20"/>
          <w:szCs w:val="20"/>
        </w:rPr>
        <w:t xml:space="preserve">Obyek penelitian yang digunakan didalam penelitian ini adalah Merupakan perusahaan dagang yang terdaftar di BEI periode tahun 2017 - 2019.Data yang digunakan dalam penelitian ini adalah data sekunder, yaitu data annual report dan laporan keuangan perusahaan dagang yang ada di Bursa Efek Indonesia (BEI) pada periode 2017 - 2019. Yaitu perusahaan yang mempublikasikan laporan tahunan dan laporan keuangan tahunan pada tahun 2017 - 2019, dengan  pre-tax income  yang selalu positif serta laporan  keuangan disajikan dalam mata uang rupiah dan memiliki data yang lengkap sesuai dengan variabel-variabel yang digunakan dalam penelitian yaitu variabel independen diantaranya adalah tax planning, tax avoidance dan corporate governance terhadap variabel dependen yaitu nilai perusahaan. Data yang digunakan dalam penelitian ini diperoleh dari Bursa Efek Indonesia melalui </w:t>
      </w:r>
      <w:hyperlink r:id="rId13" w:history="1">
        <w:r w:rsidRPr="00C02162">
          <w:rPr>
            <w:rFonts w:ascii="Times New Roman" w:hAnsi="Times New Roman" w:cs="Times New Roman"/>
            <w:sz w:val="20"/>
            <w:szCs w:val="20"/>
            <w:u w:val="single"/>
          </w:rPr>
          <w:t>www.idx.co.id</w:t>
        </w:r>
      </w:hyperlink>
      <w:r w:rsidR="00511145" w:rsidRPr="00C02162">
        <w:rPr>
          <w:rFonts w:ascii="Times New Roman" w:hAnsi="Times New Roman" w:cs="Times New Roman"/>
          <w:sz w:val="20"/>
          <w:szCs w:val="20"/>
          <w:u w:val="single"/>
        </w:rPr>
        <w:t>.</w:t>
      </w:r>
      <w:r w:rsidRPr="00C02162">
        <w:rPr>
          <w:rFonts w:ascii="Times New Roman" w:hAnsi="Times New Roman" w:cs="Times New Roman"/>
          <w:sz w:val="20"/>
          <w:szCs w:val="20"/>
        </w:rPr>
        <w:t>Berikut ini akan disajikan profil singkat dari perusahaan yang menj</w:t>
      </w:r>
      <w:r w:rsidR="008416CA" w:rsidRPr="00C02162">
        <w:rPr>
          <w:rFonts w:ascii="Times New Roman" w:hAnsi="Times New Roman" w:cs="Times New Roman"/>
          <w:sz w:val="20"/>
          <w:szCs w:val="20"/>
        </w:rPr>
        <w:t>adi sampel dalam penelitian ini.</w:t>
      </w:r>
    </w:p>
    <w:p w:rsidR="00E628A2" w:rsidRPr="00C02162" w:rsidRDefault="00E628A2" w:rsidP="007E1658">
      <w:pPr>
        <w:spacing w:line="276" w:lineRule="auto"/>
        <w:jc w:val="center"/>
        <w:rPr>
          <w:rFonts w:ascii="Times New Roman" w:hAnsi="Times New Roman" w:cs="Times New Roman"/>
          <w:b/>
          <w:color w:val="000000" w:themeColor="text1"/>
          <w:sz w:val="20"/>
          <w:szCs w:val="20"/>
          <w:lang w:val="en-ID"/>
        </w:rPr>
      </w:pPr>
      <w:r w:rsidRPr="00C02162">
        <w:rPr>
          <w:rFonts w:ascii="Times New Roman" w:hAnsi="Times New Roman" w:cs="Times New Roman"/>
          <w:b/>
          <w:color w:val="000000" w:themeColor="text1"/>
          <w:sz w:val="20"/>
          <w:szCs w:val="20"/>
        </w:rPr>
        <w:t>Tabel</w:t>
      </w:r>
      <w:r w:rsidR="008416CA" w:rsidRPr="00C02162">
        <w:rPr>
          <w:rFonts w:ascii="Times New Roman" w:hAnsi="Times New Roman" w:cs="Times New Roman"/>
          <w:b/>
          <w:color w:val="000000" w:themeColor="text1"/>
          <w:sz w:val="20"/>
          <w:szCs w:val="20"/>
          <w:lang w:val="en-ID"/>
        </w:rPr>
        <w:t xml:space="preserve"> 4.1</w:t>
      </w:r>
      <w:r w:rsidR="008416CA" w:rsidRPr="00C02162">
        <w:rPr>
          <w:rFonts w:ascii="Times New Roman" w:hAnsi="Times New Roman" w:cs="Times New Roman"/>
          <w:b/>
          <w:color w:val="000000" w:themeColor="text1"/>
          <w:sz w:val="20"/>
          <w:szCs w:val="20"/>
        </w:rPr>
        <w:t>Profil Perusahaan</w:t>
      </w:r>
    </w:p>
    <w:tbl>
      <w:tblPr>
        <w:tblStyle w:val="TableGrid"/>
        <w:tblW w:w="0" w:type="auto"/>
        <w:tblInd w:w="108" w:type="dxa"/>
        <w:tblLook w:val="04A0" w:firstRow="1" w:lastRow="0" w:firstColumn="1" w:lastColumn="0" w:noHBand="0" w:noVBand="1"/>
      </w:tblPr>
      <w:tblGrid>
        <w:gridCol w:w="656"/>
        <w:gridCol w:w="1730"/>
        <w:gridCol w:w="5660"/>
      </w:tblGrid>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b/>
                <w:color w:val="000000" w:themeColor="text1"/>
                <w:sz w:val="20"/>
                <w:szCs w:val="20"/>
              </w:rPr>
            </w:pPr>
            <w:r w:rsidRPr="00C02162">
              <w:rPr>
                <w:rFonts w:ascii="Times New Roman" w:hAnsi="Times New Roman" w:cs="Times New Roman"/>
                <w:b/>
                <w:color w:val="000000" w:themeColor="text1"/>
                <w:sz w:val="20"/>
                <w:szCs w:val="20"/>
              </w:rPr>
              <w:t>No</w:t>
            </w:r>
          </w:p>
        </w:tc>
        <w:tc>
          <w:tcPr>
            <w:tcW w:w="1850" w:type="dxa"/>
          </w:tcPr>
          <w:p w:rsidR="00E628A2" w:rsidRPr="00C02162" w:rsidRDefault="00E628A2" w:rsidP="007E1658">
            <w:pPr>
              <w:spacing w:line="276" w:lineRule="auto"/>
              <w:jc w:val="both"/>
              <w:rPr>
                <w:rFonts w:ascii="Times New Roman" w:hAnsi="Times New Roman" w:cs="Times New Roman"/>
                <w:b/>
                <w:color w:val="000000" w:themeColor="text1"/>
                <w:sz w:val="20"/>
                <w:szCs w:val="20"/>
              </w:rPr>
            </w:pPr>
            <w:r w:rsidRPr="00C02162">
              <w:rPr>
                <w:rFonts w:ascii="Times New Roman" w:hAnsi="Times New Roman" w:cs="Times New Roman"/>
                <w:b/>
                <w:color w:val="000000" w:themeColor="text1"/>
                <w:sz w:val="20"/>
                <w:szCs w:val="20"/>
              </w:rPr>
              <w:t>Nama Emiten</w:t>
            </w:r>
          </w:p>
        </w:tc>
        <w:tc>
          <w:tcPr>
            <w:tcW w:w="6525" w:type="dxa"/>
          </w:tcPr>
          <w:p w:rsidR="00E628A2" w:rsidRPr="00C02162" w:rsidRDefault="00E628A2" w:rsidP="007E1658">
            <w:pPr>
              <w:spacing w:line="276" w:lineRule="auto"/>
              <w:jc w:val="both"/>
              <w:rPr>
                <w:rFonts w:ascii="Times New Roman" w:hAnsi="Times New Roman" w:cs="Times New Roman"/>
                <w:b/>
                <w:color w:val="000000" w:themeColor="text1"/>
                <w:sz w:val="20"/>
                <w:szCs w:val="20"/>
              </w:rPr>
            </w:pPr>
            <w:r w:rsidRPr="00C02162">
              <w:rPr>
                <w:rFonts w:ascii="Times New Roman" w:hAnsi="Times New Roman" w:cs="Times New Roman"/>
                <w:b/>
                <w:color w:val="000000" w:themeColor="text1"/>
                <w:sz w:val="20"/>
                <w:szCs w:val="20"/>
              </w:rPr>
              <w:t>Keterangan</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val="en-ID" w:eastAsia="id-ID"/>
              </w:rPr>
            </w:pPr>
            <w:r w:rsidRPr="00C02162">
              <w:rPr>
                <w:rFonts w:ascii="Times New Roman" w:eastAsia="Times New Roman" w:hAnsi="Times New Roman" w:cs="Times New Roman"/>
                <w:color w:val="000000" w:themeColor="text1"/>
                <w:sz w:val="20"/>
                <w:szCs w:val="20"/>
                <w:lang w:val="en-ID" w:eastAsia="id-ID"/>
              </w:rPr>
              <w:t>Akbar Indo Makmur Stimec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lang w:val="en-ID"/>
              </w:rPr>
              <w:t xml:space="preserve">PT. Akbar Indo Makmur Stimec Tbk (AIMS) adalah perusahaan yang bergerak di bidang perdagangan batubara. </w:t>
            </w:r>
            <w:r w:rsidRPr="00C02162">
              <w:rPr>
                <w:rFonts w:ascii="Times New Roman" w:hAnsi="Times New Roman" w:cs="Times New Roman"/>
                <w:color w:val="000000" w:themeColor="text1"/>
                <w:sz w:val="20"/>
                <w:szCs w:val="20"/>
                <w:shd w:val="clear" w:color="auto" w:fill="FFFFFF"/>
              </w:rPr>
              <w:t>Perusahaan mulai beroperasi secara komersial pada tahun 1998.</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Dua Putra Utama Makmur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Dua Putra Utama Makmur Tbk (DPUM) adalah perusahaan perikanan terpadu, pengolahan hasil laut dan perusahaan cold storage yang didirikan pada tahun 2012.</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3</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Perdana Bangun Pusaka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Perdana Bangun Pusaka Tbk (KONI) bergerak dalam bidang penjualan dan distribusi produk fotografi. Perusahaan mulai beroperasi secara komersial pada tahun 1987.</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Lautan Luas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Lautan Luas Tbk (LTLS) bergerak dalam bidang distribusi bahan kimia dan akuisisi investasi pada perusahaan yang usahanya memproduksi bahan kimia. Perusahaan mulai beroperasi secara komersial pada tahun 1951.</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5</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Multi Indocitra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Multi Indocitra Tbk (MICE) bergerak dalam perdagangan umum produk bayi komersial dan produk perawatan kesehatan dan kosmetik. Perusahaan mulai beroperasi pada tahun 1990.</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6</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Wicaksana Overseas Internation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Wicaksana Overseas International Tbk (WICO) bergerak di bidang perdagangan, jasa, konstruksi, industri, workshop, transportasi, pertanian, dan percetakan. Perusahaan mulai beroperasi secara komersial pada tahun 1973</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7</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 xml:space="preserve">Ace Hardware </w:t>
            </w:r>
            <w:r w:rsidRPr="00C02162">
              <w:rPr>
                <w:rFonts w:ascii="Times New Roman" w:eastAsia="Times New Roman" w:hAnsi="Times New Roman" w:cs="Times New Roman"/>
                <w:color w:val="000000" w:themeColor="text1"/>
                <w:sz w:val="20"/>
                <w:szCs w:val="20"/>
                <w:lang w:eastAsia="id-ID"/>
              </w:rPr>
              <w:lastRenderedPageBreak/>
              <w:t>Indonesia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lastRenderedPageBreak/>
              <w:t xml:space="preserve">PT. Ace Hardware Indonesia Tbk (ACES) didirikan pada tahun </w:t>
            </w:r>
            <w:r w:rsidRPr="00C02162">
              <w:rPr>
                <w:rFonts w:ascii="Times New Roman" w:hAnsi="Times New Roman" w:cs="Times New Roman"/>
                <w:color w:val="000000" w:themeColor="text1"/>
                <w:sz w:val="20"/>
                <w:szCs w:val="20"/>
                <w:shd w:val="clear" w:color="auto" w:fill="FFFFFF"/>
              </w:rPr>
              <w:lastRenderedPageBreak/>
              <w:t>1995 oleh PT Kawan Lama Sejahtera dan membuka gerai pertamanya pada tahun 1996 di Karawaci, Tangerang, Jawa Barat. Saat ini kegiatan usaha Perusahaan terutama adalah penjualan eceran (ritel) barang-barang untuk kebutuhan rumah tangga dan gaya hidup.</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lastRenderedPageBreak/>
              <w:t>8</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Catur Sentosa Adiprana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Catur Sentosa Adiprana Tbk (CSAP) bergerak di bidang perdagangan barang industri khususnya bahan bangunan dan barang konsumsi. Perusahaan mulai beroperasi secara komersial pada tahun 1983. PT. Buanatata Adisentosa adalah entitas induk perusahaan dan juga merupakan entitas induk utama perusahaan dan anak perusahaan.</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9</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Electronic City Indonesia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lang w:val="en-ID"/>
              </w:rPr>
              <w:t xml:space="preserve">PT. Electronic City Indonesia Tbk (ECII) bergerak dalam perdagangan ritel produk elektronik. </w:t>
            </w:r>
            <w:r w:rsidRPr="00C02162">
              <w:rPr>
                <w:rFonts w:ascii="Times New Roman" w:hAnsi="Times New Roman" w:cs="Times New Roman"/>
                <w:color w:val="000000" w:themeColor="text1"/>
                <w:sz w:val="20"/>
                <w:szCs w:val="20"/>
                <w:shd w:val="clear" w:color="auto" w:fill="FFFFFF"/>
              </w:rPr>
              <w:t>Perusahaan terutama berfokus pada peralatan audio-video, rumah tangga, perangkat mobile, teknologi internet, peralatan kantor dan lain-lain. Perusahaan mulai beroperasi secara komersial pada tahun 2002</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10</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Matahari Department Store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Matahari Department Store Tbk (LPPF) bergerak dalam bisnis ritel untuk beberapa jenis produk seperti pakaian, asesoris, tas, sepatu, kosmetik, dan peralatan rumah tangga, dan jasa konsultasi manajemen.</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11</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Midi Utama Indonesia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Midi Utama Indonesia Tbk (MIDI) bergerak di bidang perdagangan umum yang meliputi bisnis di supermarket dan pasar mini. Bisnis utama perusahaan adalah ritel produk konsumen melalui jaringan minimarket yang dikenal dengan nama "Alfamidi" dan "Alfaexpress" yang mulai beroperasi secara komersial pada tahun 2007.</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12</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Matahari Putra Prima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rPr>
              <w:t>PT. Matahari Putra Prima Tbk (MPPA) mengoperasikan gerai toko yang menjual barang-barang sesuai kebutuhan sehari-hari. Perusahaan mulai beroperasi secara komersial pada tahun 1986. Pada tanggal 31 Desember 2014 dan 2013, perusahaan mengoperasikan toko Hypermart, Foodmart dan Boston Health &amp; Beauty di 267 dan 222 lokasi di Jakarta dan kota-kota lain di Indonesia. Induk Perusahaan adalah PT Multipolar Tbk, yang merupakan pemegang saham utama perusahaan. Induk utama perusahaan adalah Lanius Limited.</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13</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Ramayana Lestari Sentosa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lang w:val="en-ID"/>
              </w:rPr>
              <w:t xml:space="preserve">PT. Ramayana Lestari Sentosa Tbk (RALS) adalah operator department store. Kegiatan utamanya adalah perusahaan perdagangan umum yang menjual berbagai barang seperti pakaian, asesoris, tas, sepatu, kosmetik dan produk kebutuhan sehari-hari melalui toserba store (Department Store) milik Perusahaan. </w:t>
            </w:r>
            <w:r w:rsidRPr="00C02162">
              <w:rPr>
                <w:rFonts w:ascii="Times New Roman" w:hAnsi="Times New Roman" w:cs="Times New Roman"/>
                <w:color w:val="000000" w:themeColor="text1"/>
                <w:sz w:val="20"/>
                <w:szCs w:val="20"/>
                <w:shd w:val="clear" w:color="auto" w:fill="FFFFFF"/>
              </w:rPr>
              <w:t>Perusahaan mengoperasikan toko dengan nama "Ramayana", "Robinson", dan "Cahaya"</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14</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Supra Boga Lestari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lang w:val="en-ID"/>
              </w:rPr>
              <w:t xml:space="preserve">PT. Supra Boga Lestari Tbk (RANC) bergerak dalam perdagangan, terutama dalam pengoperasian supermarket, yang dikenal dengan "99 Ranch Market" dan "Farmers Market". </w:t>
            </w:r>
            <w:r w:rsidRPr="00C02162">
              <w:rPr>
                <w:rFonts w:ascii="Times New Roman" w:hAnsi="Times New Roman" w:cs="Times New Roman"/>
                <w:color w:val="000000" w:themeColor="text1"/>
                <w:sz w:val="20"/>
                <w:szCs w:val="20"/>
                <w:shd w:val="clear" w:color="auto" w:fill="FFFFFF"/>
              </w:rPr>
              <w:t>Perusahaan mulai beroperasi secara komersial pada tahun 1998.</w:t>
            </w:r>
          </w:p>
        </w:tc>
      </w:tr>
      <w:tr w:rsidR="00E628A2" w:rsidRPr="00C02162" w:rsidTr="00511145">
        <w:tc>
          <w:tcPr>
            <w:tcW w:w="697"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15</w:t>
            </w:r>
          </w:p>
        </w:tc>
        <w:tc>
          <w:tcPr>
            <w:tcW w:w="1850" w:type="dxa"/>
            <w:vAlign w:val="center"/>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val="en-ID" w:eastAsia="id-ID"/>
              </w:rPr>
            </w:pPr>
            <w:r w:rsidRPr="00C02162">
              <w:rPr>
                <w:rFonts w:ascii="Times New Roman" w:eastAsia="Times New Roman" w:hAnsi="Times New Roman" w:cs="Times New Roman"/>
                <w:color w:val="000000" w:themeColor="text1"/>
                <w:sz w:val="20"/>
                <w:szCs w:val="20"/>
                <w:lang w:val="en-ID" w:eastAsia="id-ID"/>
              </w:rPr>
              <w:t>Sona Topas Tourism Industry Tbk</w:t>
            </w:r>
          </w:p>
        </w:tc>
        <w:tc>
          <w:tcPr>
            <w:tcW w:w="6525" w:type="dxa"/>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shd w:val="clear" w:color="auto" w:fill="FFFFFF"/>
                <w:lang w:val="en-ID"/>
              </w:rPr>
              <w:t xml:space="preserve">PT. Sona Topas Tourism Industry Tbk (SONA) bergerak dalam bisnis yang berhubungan dengan pariwisata khususnya penjualan tiket pesawat, terutama domestik, dokumen perjalanan, hotel dan wisata. </w:t>
            </w:r>
            <w:r w:rsidRPr="00C02162">
              <w:rPr>
                <w:rFonts w:ascii="Times New Roman" w:hAnsi="Times New Roman" w:cs="Times New Roman"/>
                <w:color w:val="000000" w:themeColor="text1"/>
                <w:sz w:val="20"/>
                <w:szCs w:val="20"/>
                <w:shd w:val="clear" w:color="auto" w:fill="FFFFFF"/>
              </w:rPr>
              <w:t>Perusahaan mulai beroperasi secara komersial pada tahun 1980.</w:t>
            </w:r>
          </w:p>
        </w:tc>
      </w:tr>
    </w:tbl>
    <w:p w:rsidR="00E628A2" w:rsidRPr="00C02162" w:rsidRDefault="008416CA" w:rsidP="007E1658">
      <w:pPr>
        <w:spacing w:line="276" w:lineRule="auto"/>
        <w:jc w:val="center"/>
        <w:rPr>
          <w:rFonts w:ascii="Times New Roman" w:hAnsi="Times New Roman" w:cs="Times New Roman"/>
          <w:b/>
          <w:color w:val="000000" w:themeColor="text1"/>
          <w:sz w:val="20"/>
          <w:szCs w:val="20"/>
          <w:lang w:val="en-ID"/>
        </w:rPr>
      </w:pPr>
      <w:r w:rsidRPr="00C02162">
        <w:rPr>
          <w:rFonts w:ascii="Times New Roman" w:hAnsi="Times New Roman" w:cs="Times New Roman"/>
          <w:b/>
          <w:color w:val="000000" w:themeColor="text1"/>
          <w:sz w:val="20"/>
          <w:szCs w:val="20"/>
          <w:lang w:val="en-ID"/>
        </w:rPr>
        <w:lastRenderedPageBreak/>
        <w:t>Tabel 4.2</w:t>
      </w:r>
      <w:r w:rsidR="00E628A2" w:rsidRPr="00C02162">
        <w:rPr>
          <w:rFonts w:ascii="Times New Roman" w:hAnsi="Times New Roman" w:cs="Times New Roman"/>
          <w:b/>
          <w:color w:val="000000" w:themeColor="text1"/>
          <w:sz w:val="20"/>
          <w:szCs w:val="20"/>
          <w:lang w:val="en-ID"/>
        </w:rPr>
        <w:t>Kriteria Penentuan Sampel</w:t>
      </w:r>
    </w:p>
    <w:tbl>
      <w:tblPr>
        <w:tblStyle w:val="TableGrid"/>
        <w:tblW w:w="8994" w:type="dxa"/>
        <w:jc w:val="center"/>
        <w:tblLayout w:type="fixed"/>
        <w:tblLook w:val="04A0" w:firstRow="1" w:lastRow="0" w:firstColumn="1" w:lastColumn="0" w:noHBand="0" w:noVBand="1"/>
      </w:tblPr>
      <w:tblGrid>
        <w:gridCol w:w="791"/>
        <w:gridCol w:w="6379"/>
        <w:gridCol w:w="1824"/>
      </w:tblGrid>
      <w:tr w:rsidR="00E628A2" w:rsidRPr="00C02162" w:rsidTr="000228FA">
        <w:trPr>
          <w:trHeight w:val="550"/>
          <w:jc w:val="center"/>
        </w:trPr>
        <w:tc>
          <w:tcPr>
            <w:tcW w:w="791" w:type="dxa"/>
            <w:vAlign w:val="center"/>
          </w:tcPr>
          <w:p w:rsidR="00E628A2" w:rsidRPr="00C02162" w:rsidRDefault="00E628A2" w:rsidP="007E1658">
            <w:pPr>
              <w:spacing w:line="276" w:lineRule="auto"/>
              <w:jc w:val="center"/>
              <w:rPr>
                <w:rFonts w:ascii="Times New Roman" w:hAnsi="Times New Roman" w:cs="Times New Roman"/>
                <w:b/>
                <w:color w:val="000000" w:themeColor="text1"/>
                <w:sz w:val="20"/>
                <w:szCs w:val="20"/>
              </w:rPr>
            </w:pPr>
            <w:r w:rsidRPr="00C02162">
              <w:rPr>
                <w:rFonts w:ascii="Times New Roman" w:hAnsi="Times New Roman" w:cs="Times New Roman"/>
                <w:b/>
                <w:color w:val="000000" w:themeColor="text1"/>
                <w:sz w:val="20"/>
                <w:szCs w:val="20"/>
              </w:rPr>
              <w:t>No.</w:t>
            </w:r>
          </w:p>
        </w:tc>
        <w:tc>
          <w:tcPr>
            <w:tcW w:w="6379" w:type="dxa"/>
            <w:vAlign w:val="center"/>
          </w:tcPr>
          <w:p w:rsidR="00E628A2" w:rsidRPr="00C02162" w:rsidRDefault="00E628A2" w:rsidP="007E1658">
            <w:pPr>
              <w:spacing w:line="276" w:lineRule="auto"/>
              <w:jc w:val="both"/>
              <w:rPr>
                <w:rFonts w:ascii="Times New Roman" w:hAnsi="Times New Roman" w:cs="Times New Roman"/>
                <w:b/>
                <w:color w:val="000000" w:themeColor="text1"/>
                <w:sz w:val="20"/>
                <w:szCs w:val="20"/>
              </w:rPr>
            </w:pPr>
            <w:r w:rsidRPr="00C02162">
              <w:rPr>
                <w:rFonts w:ascii="Times New Roman" w:hAnsi="Times New Roman" w:cs="Times New Roman"/>
                <w:b/>
                <w:color w:val="000000" w:themeColor="text1"/>
                <w:sz w:val="20"/>
                <w:szCs w:val="20"/>
              </w:rPr>
              <w:t>Kriteria Penentuan Sampel</w:t>
            </w:r>
          </w:p>
        </w:tc>
        <w:tc>
          <w:tcPr>
            <w:tcW w:w="1824" w:type="dxa"/>
            <w:vAlign w:val="center"/>
          </w:tcPr>
          <w:p w:rsidR="00E628A2" w:rsidRPr="00C02162" w:rsidRDefault="00E628A2" w:rsidP="007E1658">
            <w:pPr>
              <w:spacing w:line="276" w:lineRule="auto"/>
              <w:jc w:val="both"/>
              <w:rPr>
                <w:rFonts w:ascii="Times New Roman" w:hAnsi="Times New Roman" w:cs="Times New Roman"/>
                <w:b/>
                <w:color w:val="000000" w:themeColor="text1"/>
                <w:sz w:val="20"/>
                <w:szCs w:val="20"/>
              </w:rPr>
            </w:pPr>
            <w:r w:rsidRPr="00C02162">
              <w:rPr>
                <w:rFonts w:ascii="Times New Roman" w:hAnsi="Times New Roman" w:cs="Times New Roman"/>
                <w:b/>
                <w:color w:val="000000" w:themeColor="text1"/>
                <w:sz w:val="20"/>
                <w:szCs w:val="20"/>
              </w:rPr>
              <w:t>Jumlah</w:t>
            </w:r>
          </w:p>
        </w:tc>
      </w:tr>
      <w:tr w:rsidR="00E628A2" w:rsidRPr="00C02162" w:rsidTr="000228FA">
        <w:trPr>
          <w:jc w:val="center"/>
        </w:trPr>
        <w:tc>
          <w:tcPr>
            <w:tcW w:w="791" w:type="dxa"/>
            <w:shd w:val="clear" w:color="auto" w:fill="auto"/>
          </w:tcPr>
          <w:p w:rsidR="00E628A2" w:rsidRPr="00C02162" w:rsidRDefault="00E628A2" w:rsidP="007E1658">
            <w:pPr>
              <w:spacing w:line="276" w:lineRule="auto"/>
              <w:jc w:val="center"/>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6379" w:type="dxa"/>
            <w:shd w:val="clear" w:color="auto" w:fill="auto"/>
          </w:tcPr>
          <w:tbl>
            <w:tblPr>
              <w:tblW w:w="6700" w:type="dxa"/>
              <w:tblLayout w:type="fixed"/>
              <w:tblLook w:val="04A0" w:firstRow="1" w:lastRow="0" w:firstColumn="1" w:lastColumn="0" w:noHBand="0" w:noVBand="1"/>
            </w:tblPr>
            <w:tblGrid>
              <w:gridCol w:w="5160"/>
              <w:gridCol w:w="1540"/>
            </w:tblGrid>
            <w:tr w:rsidR="00E628A2" w:rsidRPr="00C02162" w:rsidTr="00E83892">
              <w:trPr>
                <w:trHeight w:val="300"/>
              </w:trPr>
              <w:tc>
                <w:tcPr>
                  <w:tcW w:w="5160" w:type="dxa"/>
                  <w:tcBorders>
                    <w:top w:val="nil"/>
                    <w:left w:val="nil"/>
                    <w:bottom w:val="nil"/>
                    <w:right w:val="nil"/>
                  </w:tcBorders>
                  <w:shd w:val="clear" w:color="auto" w:fill="auto"/>
                  <w:noWrap/>
                  <w:vAlign w:val="center"/>
                  <w:hideMark/>
                </w:tcPr>
                <w:p w:rsidR="00E628A2" w:rsidRPr="00C02162" w:rsidRDefault="00E628A2" w:rsidP="007E1658">
                  <w:pPr>
                    <w:spacing w:after="0" w:line="276" w:lineRule="auto"/>
                    <w:ind w:firstLineChars="100" w:firstLine="200"/>
                    <w:jc w:val="both"/>
                    <w:rPr>
                      <w:rFonts w:ascii="Times New Roman" w:eastAsia="Times New Roman" w:hAnsi="Times New Roman" w:cs="Times New Roman"/>
                      <w:bCs/>
                      <w:color w:val="000000" w:themeColor="text1"/>
                      <w:sz w:val="20"/>
                      <w:szCs w:val="20"/>
                      <w:lang w:eastAsia="id-ID"/>
                    </w:rPr>
                  </w:pPr>
                  <w:r w:rsidRPr="00C02162">
                    <w:rPr>
                      <w:rFonts w:ascii="Times New Roman" w:eastAsia="Times New Roman" w:hAnsi="Times New Roman" w:cs="Times New Roman"/>
                      <w:bCs/>
                      <w:color w:val="000000" w:themeColor="text1"/>
                      <w:sz w:val="20"/>
                      <w:szCs w:val="20"/>
                      <w:lang w:eastAsia="id-ID"/>
                    </w:rPr>
                    <w:t>P</w:t>
                  </w:r>
                  <w:r w:rsidRPr="00C02162">
                    <w:rPr>
                      <w:rFonts w:ascii="Times New Roman" w:eastAsia="Times New Roman" w:hAnsi="Times New Roman" w:cs="Times New Roman"/>
                      <w:bCs/>
                      <w:color w:val="000000" w:themeColor="text1"/>
                      <w:sz w:val="20"/>
                      <w:szCs w:val="20"/>
                      <w:lang w:val="en-ID" w:eastAsia="id-ID"/>
                    </w:rPr>
                    <w:t>erusahaan dagang yang t</w:t>
                  </w:r>
                  <w:r w:rsidRPr="00C02162">
                    <w:rPr>
                      <w:rFonts w:ascii="Times New Roman" w:eastAsia="Times New Roman" w:hAnsi="Times New Roman" w:cs="Times New Roman"/>
                      <w:bCs/>
                      <w:color w:val="000000" w:themeColor="text1"/>
                      <w:sz w:val="20"/>
                      <w:szCs w:val="20"/>
                      <w:lang w:eastAsia="id-ID"/>
                    </w:rPr>
                    <w:t>erdaftar di B</w:t>
                  </w:r>
                  <w:r w:rsidRPr="00C02162">
                    <w:rPr>
                      <w:rFonts w:ascii="Times New Roman" w:eastAsia="Times New Roman" w:hAnsi="Times New Roman" w:cs="Times New Roman"/>
                      <w:bCs/>
                      <w:color w:val="000000" w:themeColor="text1"/>
                      <w:sz w:val="20"/>
                      <w:szCs w:val="20"/>
                      <w:lang w:val="en-ID" w:eastAsia="id-ID"/>
                    </w:rPr>
                    <w:t>E</w:t>
                  </w:r>
                  <w:r w:rsidRPr="00C02162">
                    <w:rPr>
                      <w:rFonts w:ascii="Times New Roman" w:eastAsia="Times New Roman" w:hAnsi="Times New Roman" w:cs="Times New Roman"/>
                      <w:bCs/>
                      <w:color w:val="000000" w:themeColor="text1"/>
                      <w:sz w:val="20"/>
                      <w:szCs w:val="20"/>
                      <w:lang w:eastAsia="id-ID"/>
                    </w:rPr>
                    <w:t>I</w:t>
                  </w:r>
                </w:p>
              </w:tc>
              <w:tc>
                <w:tcPr>
                  <w:tcW w:w="1540" w:type="dxa"/>
                  <w:tcBorders>
                    <w:top w:val="nil"/>
                    <w:left w:val="nil"/>
                    <w:bottom w:val="nil"/>
                    <w:right w:val="nil"/>
                  </w:tcBorders>
                  <w:shd w:val="clear" w:color="auto" w:fill="auto"/>
                  <w:noWrap/>
                  <w:vAlign w:val="bottom"/>
                  <w:hideMark/>
                </w:tcPr>
                <w:p w:rsidR="00E628A2" w:rsidRPr="00C02162" w:rsidRDefault="00E628A2" w:rsidP="007E1658">
                  <w:pPr>
                    <w:spacing w:after="0" w:line="276" w:lineRule="auto"/>
                    <w:jc w:val="both"/>
                    <w:rPr>
                      <w:rFonts w:ascii="Times New Roman" w:eastAsia="Times New Roman" w:hAnsi="Times New Roman" w:cs="Times New Roman"/>
                      <w:bCs/>
                      <w:color w:val="000000" w:themeColor="text1"/>
                      <w:sz w:val="20"/>
                      <w:szCs w:val="20"/>
                      <w:lang w:eastAsia="id-ID"/>
                    </w:rPr>
                  </w:pPr>
                </w:p>
              </w:tc>
            </w:tr>
          </w:tbl>
          <w:p w:rsidR="00E628A2" w:rsidRPr="00C02162" w:rsidRDefault="00E628A2" w:rsidP="007E1658">
            <w:pPr>
              <w:spacing w:line="276" w:lineRule="auto"/>
              <w:jc w:val="both"/>
              <w:rPr>
                <w:rFonts w:ascii="Times New Roman" w:hAnsi="Times New Roman" w:cs="Times New Roman"/>
                <w:color w:val="000000" w:themeColor="text1"/>
                <w:sz w:val="20"/>
                <w:szCs w:val="20"/>
                <w:lang w:val="en-ID"/>
              </w:rPr>
            </w:pPr>
          </w:p>
        </w:tc>
        <w:tc>
          <w:tcPr>
            <w:tcW w:w="1824" w:type="dxa"/>
            <w:shd w:val="clear" w:color="auto" w:fill="auto"/>
          </w:tcPr>
          <w:p w:rsidR="00E628A2" w:rsidRPr="00C02162" w:rsidRDefault="00E628A2" w:rsidP="007E1658">
            <w:pPr>
              <w:spacing w:line="276" w:lineRule="auto"/>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57</w:t>
            </w:r>
          </w:p>
        </w:tc>
      </w:tr>
      <w:tr w:rsidR="00E628A2" w:rsidRPr="00C02162" w:rsidTr="000228FA">
        <w:trPr>
          <w:jc w:val="center"/>
        </w:trPr>
        <w:tc>
          <w:tcPr>
            <w:tcW w:w="791" w:type="dxa"/>
            <w:shd w:val="clear" w:color="auto" w:fill="auto"/>
          </w:tcPr>
          <w:p w:rsidR="00E628A2" w:rsidRPr="00C02162" w:rsidRDefault="00E628A2" w:rsidP="007E1658">
            <w:pPr>
              <w:spacing w:line="276" w:lineRule="auto"/>
              <w:jc w:val="center"/>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w:t>
            </w:r>
          </w:p>
        </w:tc>
        <w:tc>
          <w:tcPr>
            <w:tcW w:w="6379" w:type="dxa"/>
            <w:shd w:val="clear" w:color="auto" w:fill="auto"/>
          </w:tcPr>
          <w:tbl>
            <w:tblPr>
              <w:tblW w:w="6700" w:type="dxa"/>
              <w:tblLayout w:type="fixed"/>
              <w:tblLook w:val="04A0" w:firstRow="1" w:lastRow="0" w:firstColumn="1" w:lastColumn="0" w:noHBand="0" w:noVBand="1"/>
            </w:tblPr>
            <w:tblGrid>
              <w:gridCol w:w="5160"/>
              <w:gridCol w:w="1540"/>
            </w:tblGrid>
            <w:tr w:rsidR="00E628A2" w:rsidRPr="00C02162" w:rsidTr="00E83892">
              <w:trPr>
                <w:trHeight w:val="300"/>
              </w:trPr>
              <w:tc>
                <w:tcPr>
                  <w:tcW w:w="5160" w:type="dxa"/>
                  <w:tcBorders>
                    <w:top w:val="nil"/>
                    <w:left w:val="nil"/>
                    <w:bottom w:val="nil"/>
                    <w:right w:val="nil"/>
                  </w:tcBorders>
                  <w:shd w:val="clear" w:color="auto" w:fill="auto"/>
                  <w:noWrap/>
                  <w:vAlign w:val="center"/>
                  <w:hideMark/>
                </w:tcPr>
                <w:p w:rsidR="00E628A2" w:rsidRPr="00C02162" w:rsidRDefault="00E628A2" w:rsidP="007E1658">
                  <w:pPr>
                    <w:spacing w:after="0" w:line="276" w:lineRule="auto"/>
                    <w:ind w:firstLineChars="100" w:firstLine="200"/>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Data</w:t>
                  </w:r>
                  <w:r w:rsidRPr="00C02162">
                    <w:rPr>
                      <w:rFonts w:ascii="Times New Roman" w:eastAsia="Times New Roman" w:hAnsi="Times New Roman" w:cs="Times New Roman"/>
                      <w:color w:val="000000" w:themeColor="text1"/>
                      <w:sz w:val="20"/>
                      <w:szCs w:val="20"/>
                      <w:lang w:val="en-ID" w:eastAsia="id-ID"/>
                    </w:rPr>
                    <w:t xml:space="preserve"> tidak</w:t>
                  </w:r>
                  <w:r w:rsidRPr="00C02162">
                    <w:rPr>
                      <w:rFonts w:ascii="Times New Roman" w:eastAsia="Times New Roman" w:hAnsi="Times New Roman" w:cs="Times New Roman"/>
                      <w:color w:val="000000" w:themeColor="text1"/>
                      <w:sz w:val="20"/>
                      <w:szCs w:val="20"/>
                      <w:lang w:eastAsia="id-ID"/>
                    </w:rPr>
                    <w:t xml:space="preserve"> tersedia dengan lengkap</w:t>
                  </w:r>
                </w:p>
              </w:tc>
              <w:tc>
                <w:tcPr>
                  <w:tcW w:w="1540" w:type="dxa"/>
                  <w:tcBorders>
                    <w:top w:val="nil"/>
                    <w:left w:val="nil"/>
                    <w:bottom w:val="nil"/>
                    <w:right w:val="nil"/>
                  </w:tcBorders>
                  <w:shd w:val="clear" w:color="auto" w:fill="auto"/>
                  <w:noWrap/>
                  <w:vAlign w:val="bottom"/>
                  <w:hideMark/>
                </w:tcPr>
                <w:p w:rsidR="00E628A2" w:rsidRPr="00C02162" w:rsidRDefault="00E628A2" w:rsidP="007E1658">
                  <w:pPr>
                    <w:spacing w:after="0" w:line="276" w:lineRule="auto"/>
                    <w:jc w:val="both"/>
                    <w:rPr>
                      <w:rFonts w:ascii="Times New Roman" w:eastAsia="Times New Roman" w:hAnsi="Times New Roman" w:cs="Times New Roman"/>
                      <w:color w:val="000000" w:themeColor="text1"/>
                      <w:sz w:val="20"/>
                      <w:szCs w:val="20"/>
                      <w:lang w:eastAsia="id-ID"/>
                    </w:rPr>
                  </w:pPr>
                </w:p>
              </w:tc>
            </w:tr>
          </w:tbl>
          <w:p w:rsidR="00E628A2" w:rsidRPr="00C02162" w:rsidRDefault="00E628A2" w:rsidP="007E1658">
            <w:pPr>
              <w:spacing w:line="276" w:lineRule="auto"/>
              <w:jc w:val="both"/>
              <w:rPr>
                <w:rFonts w:ascii="Times New Roman" w:hAnsi="Times New Roman" w:cs="Times New Roman"/>
                <w:color w:val="000000" w:themeColor="text1"/>
                <w:sz w:val="20"/>
                <w:szCs w:val="20"/>
              </w:rPr>
            </w:pPr>
          </w:p>
        </w:tc>
        <w:tc>
          <w:tcPr>
            <w:tcW w:w="1824" w:type="dxa"/>
            <w:shd w:val="clear" w:color="auto" w:fill="auto"/>
          </w:tcPr>
          <w:p w:rsidR="00E628A2" w:rsidRPr="00C02162" w:rsidRDefault="00E628A2" w:rsidP="007E1658">
            <w:pPr>
              <w:spacing w:line="276" w:lineRule="auto"/>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rPr>
              <w:t>41</w:t>
            </w:r>
          </w:p>
        </w:tc>
      </w:tr>
      <w:tr w:rsidR="00E628A2" w:rsidRPr="00C02162" w:rsidTr="000228FA">
        <w:trPr>
          <w:jc w:val="center"/>
        </w:trPr>
        <w:tc>
          <w:tcPr>
            <w:tcW w:w="791" w:type="dxa"/>
            <w:shd w:val="clear" w:color="auto" w:fill="auto"/>
          </w:tcPr>
          <w:p w:rsidR="00E628A2" w:rsidRPr="00C02162" w:rsidRDefault="00E628A2" w:rsidP="007E1658">
            <w:pPr>
              <w:spacing w:line="276" w:lineRule="auto"/>
              <w:jc w:val="center"/>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3</w:t>
            </w:r>
          </w:p>
        </w:tc>
        <w:tc>
          <w:tcPr>
            <w:tcW w:w="6379" w:type="dxa"/>
            <w:shd w:val="clear" w:color="auto" w:fill="auto"/>
          </w:tcPr>
          <w:tbl>
            <w:tblPr>
              <w:tblW w:w="6700" w:type="dxa"/>
              <w:tblLayout w:type="fixed"/>
              <w:tblLook w:val="04A0" w:firstRow="1" w:lastRow="0" w:firstColumn="1" w:lastColumn="0" w:noHBand="0" w:noVBand="1"/>
            </w:tblPr>
            <w:tblGrid>
              <w:gridCol w:w="5160"/>
              <w:gridCol w:w="1540"/>
            </w:tblGrid>
            <w:tr w:rsidR="00E628A2" w:rsidRPr="00C02162" w:rsidTr="00E83892">
              <w:trPr>
                <w:trHeight w:val="300"/>
              </w:trPr>
              <w:tc>
                <w:tcPr>
                  <w:tcW w:w="5160" w:type="dxa"/>
                  <w:tcBorders>
                    <w:top w:val="nil"/>
                    <w:left w:val="nil"/>
                    <w:bottom w:val="nil"/>
                    <w:right w:val="nil"/>
                  </w:tcBorders>
                  <w:shd w:val="clear" w:color="auto" w:fill="auto"/>
                  <w:noWrap/>
                  <w:vAlign w:val="center"/>
                  <w:hideMark/>
                </w:tcPr>
                <w:p w:rsidR="00E628A2" w:rsidRPr="00C02162" w:rsidRDefault="00E628A2" w:rsidP="007E1658">
                  <w:pPr>
                    <w:spacing w:after="0" w:line="276" w:lineRule="auto"/>
                    <w:ind w:firstLineChars="100" w:firstLine="200"/>
                    <w:jc w:val="both"/>
                    <w:rPr>
                      <w:rFonts w:ascii="Times New Roman" w:eastAsia="Times New Roman" w:hAnsi="Times New Roman" w:cs="Times New Roman"/>
                      <w:color w:val="000000" w:themeColor="text1"/>
                      <w:sz w:val="20"/>
                      <w:szCs w:val="20"/>
                      <w:lang w:eastAsia="id-ID"/>
                    </w:rPr>
                  </w:pPr>
                  <w:r w:rsidRPr="00C02162">
                    <w:rPr>
                      <w:rFonts w:ascii="Times New Roman" w:eastAsia="Times New Roman" w:hAnsi="Times New Roman" w:cs="Times New Roman"/>
                      <w:color w:val="000000" w:themeColor="text1"/>
                      <w:sz w:val="20"/>
                      <w:szCs w:val="20"/>
                      <w:lang w:eastAsia="id-ID"/>
                    </w:rPr>
                    <w:t xml:space="preserve">Data </w:t>
                  </w:r>
                  <w:r w:rsidRPr="00C02162">
                    <w:rPr>
                      <w:rFonts w:ascii="Times New Roman" w:eastAsia="Times New Roman" w:hAnsi="Times New Roman" w:cs="Times New Roman"/>
                      <w:color w:val="000000" w:themeColor="text1"/>
                      <w:sz w:val="20"/>
                      <w:szCs w:val="20"/>
                      <w:lang w:val="en-ID" w:eastAsia="id-ID"/>
                    </w:rPr>
                    <w:t>tidak disajikan dalam r</w:t>
                  </w:r>
                  <w:r w:rsidRPr="00C02162">
                    <w:rPr>
                      <w:rFonts w:ascii="Times New Roman" w:eastAsia="Times New Roman" w:hAnsi="Times New Roman" w:cs="Times New Roman"/>
                      <w:color w:val="000000" w:themeColor="text1"/>
                      <w:sz w:val="20"/>
                      <w:szCs w:val="20"/>
                      <w:lang w:eastAsia="id-ID"/>
                    </w:rPr>
                    <w:t>upiah</w:t>
                  </w:r>
                </w:p>
              </w:tc>
              <w:tc>
                <w:tcPr>
                  <w:tcW w:w="1540" w:type="dxa"/>
                  <w:tcBorders>
                    <w:top w:val="nil"/>
                    <w:left w:val="nil"/>
                    <w:bottom w:val="nil"/>
                    <w:right w:val="nil"/>
                  </w:tcBorders>
                  <w:shd w:val="clear" w:color="auto" w:fill="auto"/>
                  <w:noWrap/>
                  <w:vAlign w:val="bottom"/>
                  <w:hideMark/>
                </w:tcPr>
                <w:p w:rsidR="00E628A2" w:rsidRPr="00C02162" w:rsidRDefault="00E628A2" w:rsidP="007E1658">
                  <w:pPr>
                    <w:spacing w:after="0" w:line="276" w:lineRule="auto"/>
                    <w:jc w:val="both"/>
                    <w:rPr>
                      <w:rFonts w:ascii="Times New Roman" w:eastAsia="Times New Roman" w:hAnsi="Times New Roman" w:cs="Times New Roman"/>
                      <w:color w:val="000000" w:themeColor="text1"/>
                      <w:sz w:val="20"/>
                      <w:szCs w:val="20"/>
                      <w:lang w:eastAsia="id-ID"/>
                    </w:rPr>
                  </w:pPr>
                </w:p>
              </w:tc>
            </w:tr>
          </w:tbl>
          <w:p w:rsidR="00E628A2" w:rsidRPr="00C02162" w:rsidRDefault="00E628A2" w:rsidP="007E1658">
            <w:pPr>
              <w:spacing w:line="276" w:lineRule="auto"/>
              <w:ind w:firstLineChars="100" w:firstLine="200"/>
              <w:jc w:val="both"/>
              <w:rPr>
                <w:rFonts w:ascii="Times New Roman" w:eastAsia="Times New Roman" w:hAnsi="Times New Roman" w:cs="Times New Roman"/>
                <w:color w:val="000000" w:themeColor="text1"/>
                <w:sz w:val="20"/>
                <w:szCs w:val="20"/>
                <w:lang w:val="en-ID" w:eastAsia="id-ID"/>
              </w:rPr>
            </w:pPr>
          </w:p>
        </w:tc>
        <w:tc>
          <w:tcPr>
            <w:tcW w:w="1824" w:type="dxa"/>
            <w:shd w:val="clear" w:color="auto" w:fill="auto"/>
          </w:tcPr>
          <w:p w:rsidR="00E628A2" w:rsidRPr="00C02162" w:rsidRDefault="00E628A2" w:rsidP="007E1658">
            <w:pPr>
              <w:spacing w:line="276" w:lineRule="auto"/>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6</w:t>
            </w:r>
          </w:p>
        </w:tc>
      </w:tr>
      <w:tr w:rsidR="00E628A2" w:rsidRPr="00C02162" w:rsidTr="000228FA">
        <w:trPr>
          <w:jc w:val="center"/>
        </w:trPr>
        <w:tc>
          <w:tcPr>
            <w:tcW w:w="791" w:type="dxa"/>
            <w:shd w:val="clear" w:color="auto" w:fill="auto"/>
          </w:tcPr>
          <w:p w:rsidR="00E628A2" w:rsidRPr="00C02162" w:rsidRDefault="00E628A2" w:rsidP="007E1658">
            <w:pPr>
              <w:spacing w:line="276" w:lineRule="auto"/>
              <w:jc w:val="both"/>
              <w:rPr>
                <w:rFonts w:ascii="Times New Roman" w:hAnsi="Times New Roman" w:cs="Times New Roman"/>
                <w:color w:val="000000" w:themeColor="text1"/>
                <w:sz w:val="20"/>
                <w:szCs w:val="20"/>
              </w:rPr>
            </w:pPr>
          </w:p>
        </w:tc>
        <w:tc>
          <w:tcPr>
            <w:tcW w:w="6379" w:type="dxa"/>
            <w:shd w:val="clear" w:color="auto" w:fill="auto"/>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val="en-ID" w:eastAsia="id-ID"/>
              </w:rPr>
            </w:pPr>
            <w:r w:rsidRPr="00C02162">
              <w:rPr>
                <w:rFonts w:ascii="Times New Roman" w:eastAsia="Times New Roman" w:hAnsi="Times New Roman" w:cs="Times New Roman"/>
                <w:color w:val="000000" w:themeColor="text1"/>
                <w:sz w:val="20"/>
                <w:szCs w:val="20"/>
                <w:lang w:val="en-ID" w:eastAsia="id-ID"/>
              </w:rPr>
              <w:t>Jmumlah perusahaan yang masuk dalam sampel</w:t>
            </w:r>
          </w:p>
        </w:tc>
        <w:tc>
          <w:tcPr>
            <w:tcW w:w="1824" w:type="dxa"/>
            <w:shd w:val="clear" w:color="auto" w:fill="auto"/>
          </w:tcPr>
          <w:p w:rsidR="00E628A2" w:rsidRPr="00C02162" w:rsidRDefault="00E628A2" w:rsidP="007E1658">
            <w:pPr>
              <w:spacing w:line="276" w:lineRule="auto"/>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16</w:t>
            </w:r>
          </w:p>
        </w:tc>
      </w:tr>
      <w:tr w:rsidR="00E628A2" w:rsidRPr="00C02162" w:rsidTr="000228FA">
        <w:trPr>
          <w:jc w:val="center"/>
        </w:trPr>
        <w:tc>
          <w:tcPr>
            <w:tcW w:w="791" w:type="dxa"/>
            <w:shd w:val="clear" w:color="auto" w:fill="auto"/>
          </w:tcPr>
          <w:p w:rsidR="00E628A2" w:rsidRPr="00C02162" w:rsidRDefault="00E628A2" w:rsidP="007E1658">
            <w:pPr>
              <w:spacing w:line="276" w:lineRule="auto"/>
              <w:jc w:val="both"/>
              <w:rPr>
                <w:rFonts w:ascii="Times New Roman" w:hAnsi="Times New Roman" w:cs="Times New Roman"/>
                <w:color w:val="000000" w:themeColor="text1"/>
                <w:sz w:val="20"/>
                <w:szCs w:val="20"/>
              </w:rPr>
            </w:pPr>
          </w:p>
        </w:tc>
        <w:tc>
          <w:tcPr>
            <w:tcW w:w="6379" w:type="dxa"/>
            <w:shd w:val="clear" w:color="auto" w:fill="auto"/>
          </w:tcPr>
          <w:p w:rsidR="00E628A2" w:rsidRPr="00C02162" w:rsidRDefault="00E628A2" w:rsidP="007E1658">
            <w:pPr>
              <w:spacing w:line="276" w:lineRule="auto"/>
              <w:jc w:val="both"/>
              <w:rPr>
                <w:rFonts w:ascii="Times New Roman" w:eastAsia="Times New Roman" w:hAnsi="Times New Roman" w:cs="Times New Roman"/>
                <w:color w:val="000000" w:themeColor="text1"/>
                <w:sz w:val="20"/>
                <w:szCs w:val="20"/>
                <w:lang w:val="en-ID" w:eastAsia="id-ID"/>
              </w:rPr>
            </w:pPr>
            <w:r w:rsidRPr="00C02162">
              <w:rPr>
                <w:rFonts w:ascii="Times New Roman" w:eastAsia="Times New Roman" w:hAnsi="Times New Roman" w:cs="Times New Roman"/>
                <w:color w:val="000000" w:themeColor="text1"/>
                <w:sz w:val="20"/>
                <w:szCs w:val="20"/>
                <w:lang w:val="en-ID" w:eastAsia="id-ID"/>
              </w:rPr>
              <w:t>Jumlah sampe 16 perusahaan x 3 tahun ( 2017-2019 )</w:t>
            </w:r>
          </w:p>
        </w:tc>
        <w:tc>
          <w:tcPr>
            <w:tcW w:w="1824" w:type="dxa"/>
            <w:shd w:val="clear" w:color="auto" w:fill="auto"/>
          </w:tcPr>
          <w:p w:rsidR="00E628A2" w:rsidRPr="00C02162" w:rsidRDefault="00E628A2" w:rsidP="007E1658">
            <w:pPr>
              <w:spacing w:line="276" w:lineRule="auto"/>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48</w:t>
            </w:r>
          </w:p>
        </w:tc>
      </w:tr>
    </w:tbl>
    <w:p w:rsidR="00F226E9" w:rsidRPr="00C02162" w:rsidRDefault="00F226E9" w:rsidP="007E1658">
      <w:pPr>
        <w:spacing w:line="276" w:lineRule="auto"/>
        <w:ind w:firstLine="720"/>
        <w:jc w:val="both"/>
        <w:rPr>
          <w:rFonts w:ascii="Times New Roman" w:hAnsi="Times New Roman" w:cs="Times New Roman"/>
          <w:color w:val="000000" w:themeColor="text1"/>
          <w:sz w:val="20"/>
          <w:szCs w:val="20"/>
          <w:lang w:val="en-ID"/>
        </w:rPr>
      </w:pPr>
    </w:p>
    <w:p w:rsidR="000228FA" w:rsidRPr="00C02162" w:rsidRDefault="00E628A2" w:rsidP="007E1658">
      <w:pPr>
        <w:spacing w:line="276" w:lineRule="auto"/>
        <w:ind w:firstLine="720"/>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Dalam penelitian ini mengeliminasi 3 sampel karena tidak termasuk dalam kriteria penentuan sampel, sehingga sampel yang kami gunakan untuk melanjutkan penelitian adalah sebanyak 45 sampel.</w:t>
      </w:r>
      <w:bookmarkStart w:id="4" w:name="_Toc60862301"/>
    </w:p>
    <w:p w:rsidR="008416CA" w:rsidRPr="00C02162" w:rsidRDefault="00E628A2" w:rsidP="007E1658">
      <w:pPr>
        <w:spacing w:line="276" w:lineRule="auto"/>
        <w:rPr>
          <w:rFonts w:ascii="Times New Roman" w:hAnsi="Times New Roman" w:cs="Times New Roman"/>
          <w:b/>
          <w:sz w:val="20"/>
          <w:szCs w:val="20"/>
        </w:rPr>
      </w:pPr>
      <w:r w:rsidRPr="00C02162">
        <w:rPr>
          <w:rFonts w:ascii="Times New Roman" w:hAnsi="Times New Roman" w:cs="Times New Roman"/>
          <w:b/>
          <w:sz w:val="20"/>
          <w:szCs w:val="20"/>
        </w:rPr>
        <w:t>Uji Statistik Deskriptif</w:t>
      </w:r>
      <w:bookmarkEnd w:id="4"/>
    </w:p>
    <w:p w:rsidR="00E628A2" w:rsidRPr="00C02162" w:rsidRDefault="00E628A2" w:rsidP="007E1658">
      <w:pPr>
        <w:spacing w:line="276" w:lineRule="auto"/>
        <w:ind w:firstLine="567"/>
        <w:rPr>
          <w:rFonts w:ascii="Times New Roman" w:hAnsi="Times New Roman" w:cs="Times New Roman"/>
          <w:b/>
          <w:sz w:val="20"/>
          <w:szCs w:val="20"/>
        </w:rPr>
      </w:pPr>
      <w:r w:rsidRPr="00C02162">
        <w:rPr>
          <w:rFonts w:ascii="Times New Roman" w:hAnsi="Times New Roman" w:cs="Times New Roman"/>
          <w:color w:val="000000" w:themeColor="text1"/>
          <w:sz w:val="20"/>
          <w:szCs w:val="20"/>
          <w:lang w:val="en-ID"/>
        </w:rPr>
        <w:t>Statistik  deskriptif  merupakan  metode  dimana  semua  data  yang berhubungan  dengan  penelitian  dikumpulkan  dan  dikelompokkan  untuk kemudian  dianalisis  dan  diinterpretasikan  secara  objektif  dengan membandingkan nilai dari rata-rata (mean), standar deviasi, nilai maksimum dan nilai minimum dari sampel.Variabel yang digunakan dalam penelitian ini yaitu tax planning, tax avoidance, dan corporate governance.</w:t>
      </w:r>
      <w:r w:rsidR="000228FA" w:rsidRPr="00C02162">
        <w:rPr>
          <w:rFonts w:ascii="Times New Roman" w:hAnsi="Times New Roman" w:cs="Times New Roman"/>
          <w:color w:val="000000" w:themeColor="text1"/>
          <w:sz w:val="20"/>
          <w:szCs w:val="20"/>
          <w:lang w:val="en-ID"/>
        </w:rPr>
        <w:t>Berikut tabel 4.3</w:t>
      </w:r>
      <w:r w:rsidRPr="00C02162">
        <w:rPr>
          <w:rFonts w:ascii="Times New Roman" w:hAnsi="Times New Roman" w:cs="Times New Roman"/>
          <w:color w:val="000000" w:themeColor="text1"/>
          <w:sz w:val="20"/>
          <w:szCs w:val="20"/>
          <w:lang w:val="en-ID"/>
        </w:rPr>
        <w:t xml:space="preserve"> merupakan hasil analisis statistik deskriptif untuk variabel yang  digunakan dalam penelitian ini.</w:t>
      </w:r>
    </w:p>
    <w:p w:rsidR="00E628A2" w:rsidRPr="009C5B6A" w:rsidRDefault="00E628A2" w:rsidP="007E1658">
      <w:pPr>
        <w:pStyle w:val="ListParagraph"/>
        <w:ind w:left="851" w:firstLine="283"/>
        <w:jc w:val="center"/>
        <w:rPr>
          <w:rFonts w:ascii="Times New Roman" w:hAnsi="Times New Roman" w:cs="Times New Roman"/>
          <w:b/>
          <w:color w:val="000000" w:themeColor="text1"/>
          <w:sz w:val="20"/>
          <w:szCs w:val="20"/>
          <w:lang w:val="en-ID"/>
        </w:rPr>
      </w:pPr>
      <w:r w:rsidRPr="00C02162">
        <w:rPr>
          <w:rFonts w:ascii="Times New Roman" w:hAnsi="Times New Roman" w:cs="Times New Roman"/>
          <w:b/>
          <w:color w:val="000000" w:themeColor="text1"/>
          <w:sz w:val="20"/>
          <w:szCs w:val="20"/>
          <w:lang w:val="en-ID"/>
        </w:rPr>
        <w:t>T</w:t>
      </w:r>
      <w:r w:rsidR="008416CA" w:rsidRPr="00C02162">
        <w:rPr>
          <w:rFonts w:ascii="Times New Roman" w:hAnsi="Times New Roman" w:cs="Times New Roman"/>
          <w:b/>
          <w:color w:val="000000" w:themeColor="text1"/>
          <w:sz w:val="20"/>
          <w:szCs w:val="20"/>
          <w:lang w:val="en-ID"/>
        </w:rPr>
        <w:t>abel 4.3</w:t>
      </w:r>
      <w:r w:rsidRPr="009C5B6A">
        <w:rPr>
          <w:rFonts w:ascii="Times New Roman" w:hAnsi="Times New Roman" w:cs="Times New Roman"/>
          <w:b/>
          <w:color w:val="000000" w:themeColor="text1"/>
          <w:sz w:val="20"/>
          <w:szCs w:val="20"/>
          <w:lang w:val="en-ID"/>
        </w:rPr>
        <w:t>Uji Statistik Deskriptif</w:t>
      </w:r>
    </w:p>
    <w:tbl>
      <w:tblPr>
        <w:tblW w:w="59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445"/>
        <w:gridCol w:w="1030"/>
      </w:tblGrid>
      <w:tr w:rsidR="00E628A2" w:rsidRPr="00C02162" w:rsidTr="00E83892">
        <w:trPr>
          <w:cantSplit/>
          <w:jc w:val="center"/>
        </w:trPr>
        <w:tc>
          <w:tcPr>
            <w:tcW w:w="5961" w:type="dxa"/>
            <w:gridSpan w:val="4"/>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Descriptive Statistics</w:t>
            </w:r>
          </w:p>
        </w:tc>
      </w:tr>
      <w:tr w:rsidR="00E628A2" w:rsidRPr="00C02162" w:rsidTr="00E83892">
        <w:trPr>
          <w:cantSplit/>
          <w:jc w:val="center"/>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29" w:type="dxa"/>
            <w:tcBorders>
              <w:top w:val="single" w:sz="16" w:space="0" w:color="000000"/>
              <w:left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Mean</w:t>
            </w:r>
          </w:p>
        </w:tc>
        <w:tc>
          <w:tcPr>
            <w:tcW w:w="1444" w:type="dxa"/>
            <w:tcBorders>
              <w:top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N</w:t>
            </w:r>
          </w:p>
        </w:tc>
      </w:tr>
      <w:tr w:rsidR="00E628A2" w:rsidRPr="00C02162" w:rsidTr="00E83892">
        <w:trPr>
          <w:cantSplit/>
          <w:jc w:val="center"/>
        </w:trPr>
        <w:tc>
          <w:tcPr>
            <w:tcW w:w="2459" w:type="dxa"/>
            <w:tcBorders>
              <w:top w:val="single" w:sz="16" w:space="0" w:color="000000"/>
              <w:left w:val="single" w:sz="16" w:space="0" w:color="000000"/>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NILAI PERUSAHAAN (Y)</w:t>
            </w:r>
          </w:p>
        </w:tc>
        <w:tc>
          <w:tcPr>
            <w:tcW w:w="1029" w:type="dxa"/>
            <w:tcBorders>
              <w:top w:val="single" w:sz="16" w:space="0" w:color="000000"/>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11,1020</w:t>
            </w:r>
          </w:p>
        </w:tc>
        <w:tc>
          <w:tcPr>
            <w:tcW w:w="1444"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62,45415</w:t>
            </w:r>
          </w:p>
        </w:tc>
        <w:tc>
          <w:tcPr>
            <w:tcW w:w="1029" w:type="dxa"/>
            <w:tcBorders>
              <w:top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w:t>
            </w:r>
          </w:p>
        </w:tc>
      </w:tr>
      <w:tr w:rsidR="00E628A2" w:rsidRPr="00C02162" w:rsidTr="00E83892">
        <w:trPr>
          <w:cantSplit/>
          <w:jc w:val="center"/>
        </w:trPr>
        <w:tc>
          <w:tcPr>
            <w:tcW w:w="2459" w:type="dxa"/>
            <w:tcBorders>
              <w:top w:val="nil"/>
              <w:left w:val="single" w:sz="16" w:space="0" w:color="000000"/>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PLANNING (X1)</w:t>
            </w:r>
          </w:p>
        </w:tc>
        <w:tc>
          <w:tcPr>
            <w:tcW w:w="1029" w:type="dxa"/>
            <w:tcBorders>
              <w:top w:val="nil"/>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,2149</w:t>
            </w:r>
          </w:p>
        </w:tc>
        <w:tc>
          <w:tcPr>
            <w:tcW w:w="1444"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,14616</w:t>
            </w:r>
          </w:p>
        </w:tc>
        <w:tc>
          <w:tcPr>
            <w:tcW w:w="1029" w:type="dxa"/>
            <w:tcBorders>
              <w:top w:val="nil"/>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w:t>
            </w:r>
          </w:p>
        </w:tc>
      </w:tr>
      <w:tr w:rsidR="00E628A2" w:rsidRPr="00C02162" w:rsidTr="00E83892">
        <w:trPr>
          <w:cantSplit/>
          <w:jc w:val="center"/>
        </w:trPr>
        <w:tc>
          <w:tcPr>
            <w:tcW w:w="2459" w:type="dxa"/>
            <w:tcBorders>
              <w:top w:val="nil"/>
              <w:left w:val="single" w:sz="16" w:space="0" w:color="000000"/>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AVOIDANCE (X2)</w:t>
            </w:r>
          </w:p>
        </w:tc>
        <w:tc>
          <w:tcPr>
            <w:tcW w:w="1029" w:type="dxa"/>
            <w:tcBorders>
              <w:top w:val="nil"/>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,2149</w:t>
            </w:r>
          </w:p>
        </w:tc>
        <w:tc>
          <w:tcPr>
            <w:tcW w:w="1444"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,14616</w:t>
            </w:r>
          </w:p>
        </w:tc>
        <w:tc>
          <w:tcPr>
            <w:tcW w:w="1029" w:type="dxa"/>
            <w:tcBorders>
              <w:top w:val="nil"/>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w:t>
            </w:r>
          </w:p>
        </w:tc>
      </w:tr>
      <w:tr w:rsidR="00E628A2" w:rsidRPr="00C02162" w:rsidTr="00E83892">
        <w:trPr>
          <w:cantSplit/>
          <w:jc w:val="center"/>
        </w:trPr>
        <w:tc>
          <w:tcPr>
            <w:tcW w:w="2459" w:type="dxa"/>
            <w:tcBorders>
              <w:top w:val="nil"/>
              <w:left w:val="single" w:sz="16" w:space="0" w:color="000000"/>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CORPORATE GOVERNANCE (X3)</w:t>
            </w:r>
          </w:p>
        </w:tc>
        <w:tc>
          <w:tcPr>
            <w:tcW w:w="1029" w:type="dxa"/>
            <w:tcBorders>
              <w:top w:val="nil"/>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,0593</w:t>
            </w:r>
          </w:p>
        </w:tc>
        <w:tc>
          <w:tcPr>
            <w:tcW w:w="1444"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,07359</w:t>
            </w:r>
          </w:p>
        </w:tc>
        <w:tc>
          <w:tcPr>
            <w:tcW w:w="1029" w:type="dxa"/>
            <w:tcBorders>
              <w:top w:val="nil"/>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w:t>
            </w:r>
          </w:p>
        </w:tc>
      </w:tr>
    </w:tbl>
    <w:p w:rsidR="00E628A2" w:rsidRPr="00C02162" w:rsidRDefault="00E628A2" w:rsidP="007E1658">
      <w:pPr>
        <w:pStyle w:val="ListParagraph"/>
        <w:jc w:val="both"/>
        <w:rPr>
          <w:rFonts w:ascii="Times New Roman" w:hAnsi="Times New Roman" w:cs="Times New Roman"/>
          <w:color w:val="000000" w:themeColor="text1"/>
          <w:sz w:val="20"/>
          <w:szCs w:val="20"/>
          <w:lang w:val="en-ID"/>
        </w:rPr>
      </w:pPr>
    </w:p>
    <w:p w:rsidR="000228FA" w:rsidRPr="00C02162" w:rsidRDefault="004A6091" w:rsidP="007E1658">
      <w:pPr>
        <w:pStyle w:val="ListParagraph"/>
        <w:numPr>
          <w:ilvl w:val="0"/>
          <w:numId w:val="22"/>
        </w:numPr>
        <w:ind w:left="426"/>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Tax Planning</w:t>
      </w:r>
    </w:p>
    <w:p w:rsidR="000228FA" w:rsidRPr="00C02162" w:rsidRDefault="00E628A2" w:rsidP="007E1658">
      <w:pPr>
        <w:pStyle w:val="ListParagraph"/>
        <w:ind w:left="426"/>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Hasi</w:t>
      </w:r>
      <w:r w:rsidR="000228FA" w:rsidRPr="00C02162">
        <w:rPr>
          <w:rFonts w:ascii="Times New Roman" w:hAnsi="Times New Roman" w:cs="Times New Roman"/>
          <w:color w:val="000000" w:themeColor="text1"/>
          <w:sz w:val="20"/>
          <w:szCs w:val="20"/>
          <w:lang w:val="es-ES"/>
        </w:rPr>
        <w:t>l uji statistik pada tabel 4.3</w:t>
      </w:r>
      <w:r w:rsidRPr="00C02162">
        <w:rPr>
          <w:rFonts w:ascii="Times New Roman" w:hAnsi="Times New Roman" w:cs="Times New Roman"/>
          <w:color w:val="000000" w:themeColor="text1"/>
          <w:sz w:val="20"/>
          <w:szCs w:val="20"/>
          <w:lang w:val="es-ES"/>
        </w:rPr>
        <w:t xml:space="preserve"> menunjukan bahwa tax planning dengan jumlah sampel (N) 45 memiliki nilai rata-rata  (mean)  0,2149 dan standar deviasi sebesar 0</w:t>
      </w:r>
      <w:r w:rsidRPr="00C02162">
        <w:rPr>
          <w:rFonts w:ascii="Times New Roman" w:hAnsi="Times New Roman" w:cs="Times New Roman"/>
          <w:color w:val="000000" w:themeColor="text1"/>
          <w:sz w:val="20"/>
          <w:szCs w:val="20"/>
        </w:rPr>
        <w:t>,14616</w:t>
      </w:r>
    </w:p>
    <w:p w:rsidR="000228FA" w:rsidRPr="00C02162" w:rsidRDefault="00E628A2" w:rsidP="007E1658">
      <w:pPr>
        <w:pStyle w:val="ListParagraph"/>
        <w:numPr>
          <w:ilvl w:val="0"/>
          <w:numId w:val="22"/>
        </w:numPr>
        <w:ind w:left="426"/>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Tax Avoidance</w:t>
      </w:r>
    </w:p>
    <w:p w:rsidR="000228FA" w:rsidRPr="00C02162" w:rsidRDefault="00E628A2" w:rsidP="007E1658">
      <w:pPr>
        <w:pStyle w:val="ListParagraph"/>
        <w:ind w:left="426"/>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Hasi</w:t>
      </w:r>
      <w:r w:rsidR="000228FA" w:rsidRPr="00C02162">
        <w:rPr>
          <w:rFonts w:ascii="Times New Roman" w:hAnsi="Times New Roman" w:cs="Times New Roman"/>
          <w:color w:val="000000" w:themeColor="text1"/>
          <w:sz w:val="20"/>
          <w:szCs w:val="20"/>
          <w:lang w:val="es-ES"/>
        </w:rPr>
        <w:t>l uji statistik pada tabel 4.3</w:t>
      </w:r>
      <w:r w:rsidRPr="00C02162">
        <w:rPr>
          <w:rFonts w:ascii="Times New Roman" w:hAnsi="Times New Roman" w:cs="Times New Roman"/>
          <w:color w:val="000000" w:themeColor="text1"/>
          <w:sz w:val="20"/>
          <w:szCs w:val="20"/>
          <w:lang w:val="es-ES"/>
        </w:rPr>
        <w:t xml:space="preserve"> menunjukan bahwa tax avoidance dengan jumlah sampel (N) 45 memiliki nilai rata-rata  (mean)  0,2149 dan standar deviasi sebesar 0</w:t>
      </w:r>
      <w:r w:rsidRPr="00C02162">
        <w:rPr>
          <w:rFonts w:ascii="Times New Roman" w:hAnsi="Times New Roman" w:cs="Times New Roman"/>
          <w:color w:val="000000" w:themeColor="text1"/>
          <w:sz w:val="20"/>
          <w:szCs w:val="20"/>
        </w:rPr>
        <w:t>,14616</w:t>
      </w:r>
    </w:p>
    <w:p w:rsidR="000228FA" w:rsidRPr="00C02162" w:rsidRDefault="00E628A2" w:rsidP="007E1658">
      <w:pPr>
        <w:pStyle w:val="ListParagraph"/>
        <w:numPr>
          <w:ilvl w:val="0"/>
          <w:numId w:val="22"/>
        </w:numPr>
        <w:ind w:left="426"/>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C</w:t>
      </w:r>
      <w:r w:rsidR="004A6091" w:rsidRPr="00C02162">
        <w:rPr>
          <w:rFonts w:ascii="Times New Roman" w:hAnsi="Times New Roman" w:cs="Times New Roman"/>
          <w:color w:val="000000" w:themeColor="text1"/>
          <w:sz w:val="20"/>
          <w:szCs w:val="20"/>
          <w:lang w:val="en-ID"/>
        </w:rPr>
        <w:t>orporate Governance</w:t>
      </w:r>
    </w:p>
    <w:p w:rsidR="000228FA" w:rsidRPr="00C02162" w:rsidRDefault="00E628A2" w:rsidP="007E1658">
      <w:pPr>
        <w:pStyle w:val="ListParagraph"/>
        <w:ind w:left="426"/>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Hasi</w:t>
      </w:r>
      <w:r w:rsidR="000228FA" w:rsidRPr="00C02162">
        <w:rPr>
          <w:rFonts w:ascii="Times New Roman" w:hAnsi="Times New Roman" w:cs="Times New Roman"/>
          <w:color w:val="000000" w:themeColor="text1"/>
          <w:sz w:val="20"/>
          <w:szCs w:val="20"/>
          <w:lang w:val="es-ES"/>
        </w:rPr>
        <w:t>l uji statistik pada tabel 4.3</w:t>
      </w:r>
      <w:r w:rsidRPr="00C02162">
        <w:rPr>
          <w:rFonts w:ascii="Times New Roman" w:hAnsi="Times New Roman" w:cs="Times New Roman"/>
          <w:color w:val="000000" w:themeColor="text1"/>
          <w:sz w:val="20"/>
          <w:szCs w:val="20"/>
          <w:lang w:val="es-ES"/>
        </w:rPr>
        <w:t xml:space="preserve"> menunjukan bahwa corporate governance dengan jumlah sampel (N) 45 memiliki nilai rata-rata  (mean)  0,593 dan standar deviasi sebesar 0</w:t>
      </w:r>
      <w:r w:rsidRPr="00C02162">
        <w:rPr>
          <w:rFonts w:ascii="Times New Roman" w:hAnsi="Times New Roman" w:cs="Times New Roman"/>
          <w:color w:val="000000" w:themeColor="text1"/>
          <w:sz w:val="20"/>
          <w:szCs w:val="20"/>
        </w:rPr>
        <w:t>,7359</w:t>
      </w:r>
    </w:p>
    <w:p w:rsidR="000228FA" w:rsidRPr="00C02162" w:rsidRDefault="004A6091" w:rsidP="007E1658">
      <w:pPr>
        <w:pStyle w:val="ListParagraph"/>
        <w:numPr>
          <w:ilvl w:val="0"/>
          <w:numId w:val="22"/>
        </w:numPr>
        <w:ind w:left="426"/>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s-ES"/>
        </w:rPr>
        <w:t>Nilai Perusahaan</w:t>
      </w:r>
    </w:p>
    <w:p w:rsidR="000228FA" w:rsidRPr="00C02162" w:rsidRDefault="004A6091" w:rsidP="007E1658">
      <w:pPr>
        <w:pStyle w:val="ListParagraph"/>
        <w:ind w:left="426"/>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Nilai Perusahaan</w:t>
      </w:r>
      <w:r w:rsidR="00E628A2" w:rsidRPr="00C02162">
        <w:rPr>
          <w:rFonts w:ascii="Times New Roman" w:hAnsi="Times New Roman" w:cs="Times New Roman"/>
          <w:color w:val="000000" w:themeColor="text1"/>
          <w:sz w:val="20"/>
          <w:szCs w:val="20"/>
          <w:lang w:val="es-ES"/>
        </w:rPr>
        <w:t xml:space="preserve"> dalam peneli</w:t>
      </w:r>
      <w:r w:rsidRPr="00C02162">
        <w:rPr>
          <w:rFonts w:ascii="Times New Roman" w:hAnsi="Times New Roman" w:cs="Times New Roman"/>
          <w:color w:val="000000" w:themeColor="text1"/>
          <w:sz w:val="20"/>
          <w:szCs w:val="20"/>
          <w:lang w:val="es-ES"/>
        </w:rPr>
        <w:t>tian ini adalah Variabel Independen, h</w:t>
      </w:r>
      <w:r w:rsidR="00E628A2" w:rsidRPr="00C02162">
        <w:rPr>
          <w:rFonts w:ascii="Times New Roman" w:hAnsi="Times New Roman" w:cs="Times New Roman"/>
          <w:color w:val="000000" w:themeColor="text1"/>
          <w:sz w:val="20"/>
          <w:szCs w:val="20"/>
          <w:lang w:val="es-ES"/>
        </w:rPr>
        <w:t>asil uji statistik pada tabel 4.2.1 menun</w:t>
      </w:r>
      <w:r w:rsidR="00A63402" w:rsidRPr="00C02162">
        <w:rPr>
          <w:rFonts w:ascii="Times New Roman" w:hAnsi="Times New Roman" w:cs="Times New Roman"/>
          <w:color w:val="000000" w:themeColor="text1"/>
          <w:sz w:val="20"/>
          <w:szCs w:val="20"/>
          <w:lang w:val="es-ES"/>
        </w:rPr>
        <w:t>jukan bahwa nilai perusahaan</w:t>
      </w:r>
      <w:r w:rsidR="00E628A2" w:rsidRPr="00C02162">
        <w:rPr>
          <w:rFonts w:ascii="Times New Roman" w:hAnsi="Times New Roman" w:cs="Times New Roman"/>
          <w:color w:val="000000" w:themeColor="text1"/>
          <w:sz w:val="20"/>
          <w:szCs w:val="20"/>
          <w:lang w:val="es-ES"/>
        </w:rPr>
        <w:t xml:space="preserve"> dengan jumlah sampel (N) 45 memiliki nilai rata-rata  (mean)  11,1020 dan standar deviasi sebesar 62,45415. </w:t>
      </w:r>
    </w:p>
    <w:p w:rsidR="00E628A2" w:rsidRPr="00C02162" w:rsidRDefault="00E628A2" w:rsidP="007E1658">
      <w:pPr>
        <w:spacing w:line="276" w:lineRule="auto"/>
        <w:rPr>
          <w:rFonts w:ascii="Times New Roman" w:hAnsi="Times New Roman" w:cs="Times New Roman"/>
          <w:b/>
          <w:sz w:val="20"/>
          <w:szCs w:val="20"/>
        </w:rPr>
      </w:pPr>
      <w:bookmarkStart w:id="5" w:name="_Toc60862302"/>
      <w:r w:rsidRPr="00C02162">
        <w:rPr>
          <w:rFonts w:ascii="Times New Roman" w:hAnsi="Times New Roman" w:cs="Times New Roman"/>
          <w:b/>
          <w:sz w:val="20"/>
          <w:szCs w:val="20"/>
        </w:rPr>
        <w:t>Uji Asumsi Klasik</w:t>
      </w:r>
      <w:bookmarkEnd w:id="5"/>
    </w:p>
    <w:p w:rsidR="000228FA" w:rsidRPr="00C02162" w:rsidRDefault="00E628A2" w:rsidP="007E1658">
      <w:pPr>
        <w:pStyle w:val="ListParagraph"/>
        <w:numPr>
          <w:ilvl w:val="0"/>
          <w:numId w:val="12"/>
        </w:numPr>
        <w:ind w:left="426" w:hanging="426"/>
        <w:jc w:val="both"/>
        <w:rPr>
          <w:rFonts w:ascii="Times New Roman" w:hAnsi="Times New Roman" w:cs="Times New Roman"/>
          <w:b/>
          <w:color w:val="000000" w:themeColor="text1"/>
          <w:sz w:val="20"/>
          <w:szCs w:val="20"/>
          <w:lang w:val="es-ES"/>
        </w:rPr>
      </w:pPr>
      <w:r w:rsidRPr="00C02162">
        <w:rPr>
          <w:rFonts w:ascii="Times New Roman" w:hAnsi="Times New Roman" w:cs="Times New Roman"/>
          <w:b/>
          <w:color w:val="000000" w:themeColor="text1"/>
          <w:sz w:val="20"/>
          <w:szCs w:val="20"/>
          <w:lang w:val="es-ES"/>
        </w:rPr>
        <w:t>Uji Normalitas</w:t>
      </w:r>
    </w:p>
    <w:p w:rsidR="000228FA" w:rsidRPr="00C02162" w:rsidRDefault="00E628A2" w:rsidP="007E1658">
      <w:pPr>
        <w:pStyle w:val="ListParagraph"/>
        <w:ind w:left="426" w:firstLine="283"/>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 xml:space="preserve">Uji  normalitas  bertujuan  untuk  mengukur  apakah  di  dalam  model regresi variabel independen dan variabel dependen keduanya mempunyai distribusi normal atau mendekati </w:t>
      </w:r>
      <w:r w:rsidRPr="00C02162">
        <w:rPr>
          <w:rFonts w:ascii="Times New Roman" w:hAnsi="Times New Roman" w:cs="Times New Roman"/>
          <w:color w:val="000000" w:themeColor="text1"/>
          <w:sz w:val="20"/>
          <w:szCs w:val="20"/>
          <w:lang w:val="es-ES"/>
        </w:rPr>
        <w:lastRenderedPageBreak/>
        <w:t>normal. Kalau asumsi ini dilanggar maka uji  statistik  menjadi  tidak  valid.  Suatu  variabel  dikatakan  normal  jika gambar  distribusi  dengan  titik-titik  data  yang  menyebar  di  sekitar  garis diagonal, dan penyebaran titik-titik data searah mengikuti garis diagonal (Ghozali,  2016).</w:t>
      </w:r>
    </w:p>
    <w:p w:rsidR="00D07D3D" w:rsidRDefault="00E628A2" w:rsidP="007E1658">
      <w:pPr>
        <w:pStyle w:val="ListParagraph"/>
        <w:ind w:left="426" w:firstLine="283"/>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s-ES"/>
        </w:rPr>
        <w:t xml:space="preserve">Ada  dua  cara  untuk  mendeteksi  residual  berdistribusi normal atau tidak yaitu dengan analisis grafik dan analisis statistik. </w:t>
      </w:r>
      <w:r w:rsidRPr="00C02162">
        <w:rPr>
          <w:rFonts w:ascii="Times New Roman" w:hAnsi="Times New Roman" w:cs="Times New Roman"/>
          <w:color w:val="000000" w:themeColor="text1"/>
          <w:sz w:val="20"/>
          <w:szCs w:val="20"/>
          <w:lang w:val="en-ID"/>
        </w:rPr>
        <w:t xml:space="preserve">Dalam penelitian  ini,  uji  normalitas  menggunakan  P-Plot  dan  uji  statistik </w:t>
      </w:r>
      <w:r w:rsidR="00F226E9" w:rsidRPr="00C02162">
        <w:rPr>
          <w:rFonts w:ascii="Times New Roman" w:hAnsi="Times New Roman" w:cs="Times New Roman"/>
          <w:color w:val="000000" w:themeColor="text1"/>
          <w:sz w:val="20"/>
          <w:szCs w:val="20"/>
          <w:lang w:val="en-ID"/>
        </w:rPr>
        <w:t xml:space="preserve"> One Sample Kolmogorov Smirnov.</w:t>
      </w:r>
    </w:p>
    <w:p w:rsidR="009C5B6A" w:rsidRPr="00C02162" w:rsidRDefault="009C5B6A" w:rsidP="007E1658">
      <w:pPr>
        <w:pStyle w:val="ListParagraph"/>
        <w:ind w:left="426" w:firstLine="283"/>
        <w:jc w:val="both"/>
        <w:rPr>
          <w:rFonts w:ascii="Times New Roman" w:hAnsi="Times New Roman" w:cs="Times New Roman"/>
          <w:color w:val="000000" w:themeColor="text1"/>
          <w:sz w:val="20"/>
          <w:szCs w:val="20"/>
          <w:lang w:val="en-ID"/>
        </w:rPr>
      </w:pPr>
    </w:p>
    <w:p w:rsidR="00F226E9" w:rsidRPr="00C02162" w:rsidRDefault="009C5B6A" w:rsidP="007E1658">
      <w:pPr>
        <w:pStyle w:val="ListParagraph"/>
        <w:ind w:left="426" w:firstLine="283"/>
        <w:jc w:val="both"/>
        <w:rPr>
          <w:rFonts w:ascii="Times New Roman" w:hAnsi="Times New Roman" w:cs="Times New Roman"/>
          <w:color w:val="000000" w:themeColor="text1"/>
          <w:sz w:val="20"/>
          <w:szCs w:val="20"/>
          <w:lang w:val="en-ID"/>
        </w:rPr>
      </w:pPr>
      <w:r w:rsidRPr="00C02162">
        <w:rPr>
          <w:rFonts w:ascii="Times New Roman" w:hAnsi="Times New Roman" w:cs="Times New Roman"/>
          <w:noProof/>
          <w:color w:val="000000" w:themeColor="text1"/>
          <w:sz w:val="20"/>
          <w:szCs w:val="20"/>
          <w:lang w:val="en-US"/>
        </w:rPr>
        <w:drawing>
          <wp:inline distT="0" distB="0" distL="0" distR="0">
            <wp:extent cx="42957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7894" cy="3285844"/>
                    </a:xfrm>
                    <a:prstGeom prst="rect">
                      <a:avLst/>
                    </a:prstGeom>
                    <a:noFill/>
                    <a:ln>
                      <a:noFill/>
                    </a:ln>
                  </pic:spPr>
                </pic:pic>
              </a:graphicData>
            </a:graphic>
          </wp:inline>
        </w:drawing>
      </w:r>
    </w:p>
    <w:p w:rsidR="009C5B6A" w:rsidRDefault="000228FA" w:rsidP="007E1658">
      <w:pPr>
        <w:pStyle w:val="ListParagraph"/>
        <w:ind w:left="1494"/>
        <w:jc w:val="center"/>
        <w:rPr>
          <w:rFonts w:ascii="Times New Roman" w:hAnsi="Times New Roman" w:cs="Times New Roman"/>
          <w:b/>
          <w:color w:val="000000" w:themeColor="text1"/>
          <w:sz w:val="20"/>
          <w:szCs w:val="20"/>
          <w:lang w:val="en-ID"/>
        </w:rPr>
      </w:pPr>
      <w:r w:rsidRPr="00C02162">
        <w:rPr>
          <w:rFonts w:ascii="Times New Roman" w:hAnsi="Times New Roman" w:cs="Times New Roman"/>
          <w:b/>
          <w:color w:val="000000" w:themeColor="text1"/>
          <w:sz w:val="20"/>
          <w:szCs w:val="20"/>
          <w:lang w:val="en-ID"/>
        </w:rPr>
        <w:t>Gambar 4.1</w:t>
      </w:r>
      <w:r w:rsidR="00E628A2" w:rsidRPr="009C5B6A">
        <w:rPr>
          <w:rFonts w:ascii="Times New Roman" w:hAnsi="Times New Roman" w:cs="Times New Roman"/>
          <w:b/>
          <w:color w:val="000000" w:themeColor="text1"/>
          <w:sz w:val="20"/>
          <w:szCs w:val="20"/>
          <w:lang w:val="en-ID"/>
        </w:rPr>
        <w:t>Hasil Uji Normalitas P-Plot</w:t>
      </w:r>
    </w:p>
    <w:p w:rsidR="00E628A2" w:rsidRPr="009C5B6A" w:rsidRDefault="00E628A2" w:rsidP="007E1658">
      <w:pPr>
        <w:pStyle w:val="ListParagraph"/>
        <w:ind w:left="1494"/>
        <w:jc w:val="center"/>
        <w:rPr>
          <w:rFonts w:ascii="Times New Roman" w:hAnsi="Times New Roman" w:cs="Times New Roman"/>
          <w:b/>
          <w:color w:val="000000" w:themeColor="text1"/>
          <w:sz w:val="20"/>
          <w:szCs w:val="20"/>
          <w:lang w:val="en-ID"/>
        </w:rPr>
      </w:pPr>
      <w:r w:rsidRPr="00C02162">
        <w:rPr>
          <w:rFonts w:ascii="Times New Roman" w:hAnsi="Times New Roman" w:cs="Times New Roman"/>
          <w:i/>
          <w:color w:val="000000" w:themeColor="text1"/>
          <w:sz w:val="20"/>
          <w:szCs w:val="20"/>
          <w:lang w:val="en-ID"/>
        </w:rPr>
        <w:t>Sumber : Output SPPSS</w:t>
      </w:r>
    </w:p>
    <w:p w:rsidR="000228FA" w:rsidRPr="00C02162" w:rsidRDefault="000228FA" w:rsidP="007E1658">
      <w:pPr>
        <w:spacing w:line="276" w:lineRule="auto"/>
        <w:ind w:left="426" w:firstLine="283"/>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Dari  gambar  4.</w:t>
      </w:r>
      <w:r w:rsidR="00E628A2" w:rsidRPr="00C02162">
        <w:rPr>
          <w:rFonts w:ascii="Times New Roman" w:hAnsi="Times New Roman" w:cs="Times New Roman"/>
          <w:color w:val="000000" w:themeColor="text1"/>
          <w:sz w:val="20"/>
          <w:szCs w:val="20"/>
          <w:lang w:val="en-ID"/>
        </w:rPr>
        <w:t>1  menunjukan  bahwa  data  penelitian  memiliki penyebaran dan distribusi  yang tidak normal karena  tidak menyebar disekitar  garis diagonal  dan  penyebarannya  menjauh  dari  garis  diaogonal.  Hal tersebut menunjang pola distribusi tidak normal.</w:t>
      </w:r>
    </w:p>
    <w:p w:rsidR="009C5B6A" w:rsidRDefault="00E628A2" w:rsidP="007E1658">
      <w:pPr>
        <w:spacing w:line="276" w:lineRule="auto"/>
        <w:ind w:left="426" w:firstLine="283"/>
        <w:jc w:val="both"/>
        <w:rPr>
          <w:rFonts w:ascii="Times New Roman" w:hAnsi="Times New Roman" w:cs="Times New Roman"/>
          <w:color w:val="000000" w:themeColor="text1"/>
          <w:sz w:val="20"/>
          <w:szCs w:val="20"/>
          <w:lang w:val="en-ID"/>
        </w:rPr>
      </w:pPr>
      <w:r w:rsidRPr="00C02162">
        <w:rPr>
          <w:rFonts w:ascii="Times New Roman" w:hAnsi="Times New Roman" w:cs="Times New Roman"/>
          <w:color w:val="000000" w:themeColor="text1"/>
          <w:sz w:val="20"/>
          <w:szCs w:val="20"/>
          <w:lang w:val="en-ID"/>
        </w:rPr>
        <w:t>Untuk  lebih  meningkatkan  uji  normalitas  data,  maka  peneliti menggunakan  uji  Kolmogorov-Smirnov  (K-S).  Apabila  hasil  uji Kolmogorov-Smirnov  menghasilkan  nilai  asymp.  Sig  &gt;  0,05  maka  data terdistribusi normal dan sebaliknya, apabila nilai asymp. Sig &lt; 0,05 maka data  tersebut  terdistribusi  tidak  normal.  Hasil  uji  dari  Kolmogorov Smirnov dapat dil</w:t>
      </w:r>
      <w:r w:rsidR="00296DFD" w:rsidRPr="00C02162">
        <w:rPr>
          <w:rFonts w:ascii="Times New Roman" w:hAnsi="Times New Roman" w:cs="Times New Roman"/>
          <w:color w:val="000000" w:themeColor="text1"/>
          <w:sz w:val="20"/>
          <w:szCs w:val="20"/>
          <w:lang w:val="en-ID"/>
        </w:rPr>
        <w:t>i</w:t>
      </w:r>
      <w:r w:rsidR="00310178">
        <w:rPr>
          <w:rFonts w:ascii="Times New Roman" w:hAnsi="Times New Roman" w:cs="Times New Roman"/>
          <w:color w:val="000000" w:themeColor="text1"/>
          <w:sz w:val="20"/>
          <w:szCs w:val="20"/>
          <w:lang w:val="en-ID"/>
        </w:rPr>
        <w:t>hat pada tabel 4.3 berikut ini :</w:t>
      </w:r>
    </w:p>
    <w:p w:rsidR="00310178" w:rsidRDefault="00310178" w:rsidP="007E1658">
      <w:pPr>
        <w:spacing w:line="276" w:lineRule="auto"/>
        <w:ind w:left="426" w:firstLine="283"/>
        <w:jc w:val="both"/>
        <w:rPr>
          <w:rFonts w:ascii="Times New Roman" w:hAnsi="Times New Roman" w:cs="Times New Roman"/>
          <w:color w:val="000000" w:themeColor="text1"/>
          <w:sz w:val="20"/>
          <w:szCs w:val="20"/>
          <w:lang w:val="en-ID"/>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lang w:val="en-ID"/>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lang w:val="en-ID"/>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lang w:val="en-ID"/>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lang w:val="en-ID"/>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lang w:val="en-ID"/>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lang w:val="en-ID"/>
        </w:rPr>
      </w:pPr>
    </w:p>
    <w:p w:rsidR="00E628A2" w:rsidRPr="009C5B6A" w:rsidRDefault="004A6091" w:rsidP="007E1658">
      <w:pPr>
        <w:spacing w:line="276" w:lineRule="auto"/>
        <w:ind w:left="426" w:firstLine="283"/>
        <w:jc w:val="center"/>
        <w:rPr>
          <w:rFonts w:ascii="Times New Roman" w:hAnsi="Times New Roman" w:cs="Times New Roman"/>
          <w:color w:val="000000" w:themeColor="text1"/>
          <w:sz w:val="20"/>
          <w:szCs w:val="20"/>
          <w:lang w:val="en-ID"/>
        </w:rPr>
      </w:pPr>
      <w:r w:rsidRPr="009C5B6A">
        <w:rPr>
          <w:rFonts w:ascii="Times New Roman" w:hAnsi="Times New Roman" w:cs="Times New Roman"/>
          <w:b/>
          <w:color w:val="000000" w:themeColor="text1"/>
          <w:sz w:val="20"/>
          <w:szCs w:val="20"/>
          <w:lang w:val="es-ES"/>
        </w:rPr>
        <w:lastRenderedPageBreak/>
        <w:t>Tabel 4.4</w:t>
      </w:r>
      <w:r w:rsidR="00E628A2" w:rsidRPr="009C5B6A">
        <w:rPr>
          <w:rFonts w:ascii="Times New Roman" w:hAnsi="Times New Roman" w:cs="Times New Roman"/>
          <w:b/>
          <w:color w:val="000000" w:themeColor="text1"/>
          <w:sz w:val="20"/>
          <w:szCs w:val="20"/>
          <w:lang w:val="es-ES"/>
        </w:rPr>
        <w:t xml:space="preserve">Hasil Uji Normalitas </w:t>
      </w:r>
      <w:r w:rsidR="00E628A2" w:rsidRPr="009C5B6A">
        <w:rPr>
          <w:rFonts w:ascii="Times New Roman" w:hAnsi="Times New Roman" w:cs="Times New Roman"/>
          <w:b/>
          <w:color w:val="000000" w:themeColor="text1"/>
          <w:sz w:val="20"/>
          <w:szCs w:val="20"/>
          <w:lang w:val="en-ID"/>
        </w:rPr>
        <w:t>Kolmogorov Smirnov</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E628A2" w:rsidRPr="00C02162" w:rsidTr="00E83892">
        <w:trPr>
          <w:cantSplit/>
          <w:jc w:val="center"/>
        </w:trPr>
        <w:tc>
          <w:tcPr>
            <w:tcW w:w="5364" w:type="dxa"/>
            <w:gridSpan w:val="3"/>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One-Sample Kolmogorov-Smirnov Test</w:t>
            </w:r>
          </w:p>
        </w:tc>
      </w:tr>
      <w:tr w:rsidR="00E628A2" w:rsidRPr="00C02162" w:rsidTr="00E83892">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Unstandardized Residual</w:t>
            </w:r>
          </w:p>
        </w:tc>
      </w:tr>
      <w:tr w:rsidR="00E628A2" w:rsidRPr="00C02162" w:rsidTr="00E83892">
        <w:trPr>
          <w:cantSplit/>
          <w:jc w:val="center"/>
        </w:trPr>
        <w:tc>
          <w:tcPr>
            <w:tcW w:w="3889" w:type="dxa"/>
            <w:gridSpan w:val="2"/>
            <w:tcBorders>
              <w:top w:val="single" w:sz="16" w:space="0" w:color="000000"/>
              <w:left w:val="single" w:sz="16" w:space="0" w:color="000000"/>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w:t>
            </w:r>
          </w:p>
        </w:tc>
      </w:tr>
      <w:tr w:rsidR="00E628A2" w:rsidRPr="00C02162" w:rsidTr="00E83892">
        <w:trPr>
          <w:cantSplit/>
          <w:jc w:val="center"/>
        </w:trPr>
        <w:tc>
          <w:tcPr>
            <w:tcW w:w="2444" w:type="dxa"/>
            <w:vMerge w:val="restart"/>
            <w:tcBorders>
              <w:top w:val="nil"/>
              <w:left w:val="single" w:sz="16" w:space="0" w:color="000000"/>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Normal Parameters</w:t>
            </w:r>
            <w:r w:rsidRPr="00C02162">
              <w:rPr>
                <w:rFonts w:ascii="Times New Roman" w:hAnsi="Times New Roman" w:cs="Times New Roman"/>
                <w:color w:val="000000" w:themeColor="text1"/>
                <w:sz w:val="20"/>
                <w:szCs w:val="20"/>
                <w:vertAlign w:val="superscript"/>
              </w:rPr>
              <w:t>a,b</w:t>
            </w:r>
          </w:p>
        </w:tc>
        <w:tc>
          <w:tcPr>
            <w:tcW w:w="1445"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Mean</w:t>
            </w:r>
          </w:p>
        </w:tc>
        <w:tc>
          <w:tcPr>
            <w:tcW w:w="1475" w:type="dxa"/>
            <w:tcBorders>
              <w:top w:val="nil"/>
              <w:left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,0000000</w:t>
            </w:r>
          </w:p>
        </w:tc>
      </w:tr>
      <w:tr w:rsidR="00E628A2" w:rsidRPr="00C02162" w:rsidTr="00E83892">
        <w:trPr>
          <w:cantSplit/>
          <w:jc w:val="center"/>
        </w:trPr>
        <w:tc>
          <w:tcPr>
            <w:tcW w:w="2444" w:type="dxa"/>
            <w:vMerge/>
            <w:tcBorders>
              <w:top w:val="nil"/>
              <w:left w:val="single" w:sz="16" w:space="0" w:color="000000"/>
              <w:bottom w:val="nil"/>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45"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Std. Deviation</w:t>
            </w:r>
          </w:p>
        </w:tc>
        <w:tc>
          <w:tcPr>
            <w:tcW w:w="1475" w:type="dxa"/>
            <w:tcBorders>
              <w:top w:val="nil"/>
              <w:left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62,09132543</w:t>
            </w:r>
          </w:p>
        </w:tc>
      </w:tr>
      <w:tr w:rsidR="00E628A2" w:rsidRPr="00C02162" w:rsidTr="00E83892">
        <w:trPr>
          <w:cantSplit/>
          <w:jc w:val="center"/>
        </w:trPr>
        <w:tc>
          <w:tcPr>
            <w:tcW w:w="2444" w:type="dxa"/>
            <w:vMerge w:val="restart"/>
            <w:tcBorders>
              <w:top w:val="nil"/>
              <w:left w:val="single" w:sz="16" w:space="0" w:color="000000"/>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Most Extreme Differences</w:t>
            </w:r>
          </w:p>
        </w:tc>
        <w:tc>
          <w:tcPr>
            <w:tcW w:w="1445"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Absolute</w:t>
            </w:r>
          </w:p>
        </w:tc>
        <w:tc>
          <w:tcPr>
            <w:tcW w:w="1475" w:type="dxa"/>
            <w:tcBorders>
              <w:top w:val="nil"/>
              <w:left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,452</w:t>
            </w:r>
          </w:p>
        </w:tc>
      </w:tr>
      <w:tr w:rsidR="00E628A2" w:rsidRPr="00C02162" w:rsidTr="00E83892">
        <w:trPr>
          <w:cantSplit/>
          <w:jc w:val="center"/>
        </w:trPr>
        <w:tc>
          <w:tcPr>
            <w:tcW w:w="2444" w:type="dxa"/>
            <w:vMerge/>
            <w:tcBorders>
              <w:top w:val="nil"/>
              <w:left w:val="single" w:sz="16" w:space="0" w:color="000000"/>
              <w:bottom w:val="nil"/>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45"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Positive</w:t>
            </w:r>
          </w:p>
        </w:tc>
        <w:tc>
          <w:tcPr>
            <w:tcW w:w="1475" w:type="dxa"/>
            <w:tcBorders>
              <w:top w:val="nil"/>
              <w:left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,452</w:t>
            </w:r>
          </w:p>
        </w:tc>
      </w:tr>
      <w:tr w:rsidR="00E628A2" w:rsidRPr="00C02162" w:rsidTr="00E83892">
        <w:trPr>
          <w:cantSplit/>
          <w:jc w:val="center"/>
        </w:trPr>
        <w:tc>
          <w:tcPr>
            <w:tcW w:w="2444" w:type="dxa"/>
            <w:vMerge/>
            <w:tcBorders>
              <w:top w:val="nil"/>
              <w:left w:val="single" w:sz="16" w:space="0" w:color="000000"/>
              <w:bottom w:val="nil"/>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45"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Negative</w:t>
            </w:r>
          </w:p>
        </w:tc>
        <w:tc>
          <w:tcPr>
            <w:tcW w:w="1475" w:type="dxa"/>
            <w:tcBorders>
              <w:top w:val="nil"/>
              <w:left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-,347</w:t>
            </w:r>
          </w:p>
        </w:tc>
      </w:tr>
      <w:tr w:rsidR="00E628A2" w:rsidRPr="00C02162" w:rsidTr="00E83892">
        <w:trPr>
          <w:cantSplit/>
          <w:jc w:val="center"/>
        </w:trPr>
        <w:tc>
          <w:tcPr>
            <w:tcW w:w="3889" w:type="dxa"/>
            <w:gridSpan w:val="2"/>
            <w:tcBorders>
              <w:top w:val="nil"/>
              <w:left w:val="single" w:sz="16" w:space="0" w:color="000000"/>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,452</w:t>
            </w:r>
          </w:p>
        </w:tc>
      </w:tr>
      <w:tr w:rsidR="00E628A2" w:rsidRPr="00C02162" w:rsidTr="00E83892">
        <w:trPr>
          <w:cantSplit/>
          <w:jc w:val="center"/>
        </w:trPr>
        <w:tc>
          <w:tcPr>
            <w:tcW w:w="3889" w:type="dxa"/>
            <w:gridSpan w:val="2"/>
            <w:tcBorders>
              <w:top w:val="nil"/>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,000</w:t>
            </w:r>
            <w:r w:rsidRPr="00C02162">
              <w:rPr>
                <w:rFonts w:ascii="Times New Roman" w:hAnsi="Times New Roman" w:cs="Times New Roman"/>
                <w:color w:val="000000" w:themeColor="text1"/>
                <w:sz w:val="20"/>
                <w:szCs w:val="20"/>
                <w:vertAlign w:val="superscript"/>
              </w:rPr>
              <w:t>c</w:t>
            </w:r>
          </w:p>
        </w:tc>
      </w:tr>
      <w:tr w:rsidR="00E628A2" w:rsidRPr="00C02162" w:rsidTr="00E83892">
        <w:trPr>
          <w:cantSplit/>
          <w:jc w:val="center"/>
        </w:trPr>
        <w:tc>
          <w:tcPr>
            <w:tcW w:w="5364" w:type="dxa"/>
            <w:gridSpan w:val="3"/>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a. Test distribution is</w:t>
            </w:r>
            <w:r w:rsidRPr="00C02162">
              <w:rPr>
                <w:rFonts w:ascii="Times New Roman" w:hAnsi="Times New Roman" w:cs="Times New Roman"/>
                <w:color w:val="000000" w:themeColor="text1"/>
                <w:sz w:val="20"/>
                <w:szCs w:val="20"/>
                <w:lang w:val="en-ID"/>
              </w:rPr>
              <w:t xml:space="preserve"> not</w:t>
            </w:r>
            <w:r w:rsidRPr="00C02162">
              <w:rPr>
                <w:rFonts w:ascii="Times New Roman" w:hAnsi="Times New Roman" w:cs="Times New Roman"/>
                <w:color w:val="000000" w:themeColor="text1"/>
                <w:sz w:val="20"/>
                <w:szCs w:val="20"/>
              </w:rPr>
              <w:t xml:space="preserve"> Normal.</w:t>
            </w:r>
          </w:p>
        </w:tc>
      </w:tr>
      <w:tr w:rsidR="00E628A2" w:rsidRPr="00C02162" w:rsidTr="00E83892">
        <w:trPr>
          <w:cantSplit/>
          <w:jc w:val="center"/>
        </w:trPr>
        <w:tc>
          <w:tcPr>
            <w:tcW w:w="5364" w:type="dxa"/>
            <w:gridSpan w:val="3"/>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 Calculated from data.</w:t>
            </w:r>
          </w:p>
        </w:tc>
      </w:tr>
      <w:tr w:rsidR="00E628A2" w:rsidRPr="00C02162" w:rsidTr="00E83892">
        <w:trPr>
          <w:cantSplit/>
          <w:jc w:val="center"/>
        </w:trPr>
        <w:tc>
          <w:tcPr>
            <w:tcW w:w="5364" w:type="dxa"/>
            <w:gridSpan w:val="3"/>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 Lilliefors Significance Correction.</w:t>
            </w:r>
          </w:p>
          <w:p w:rsidR="000228FA" w:rsidRPr="00C02162" w:rsidRDefault="000228FA"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p>
        </w:tc>
      </w:tr>
    </w:tbl>
    <w:p w:rsidR="00E628A2" w:rsidRPr="00C02162" w:rsidRDefault="00E628A2" w:rsidP="007E1658">
      <w:pPr>
        <w:spacing w:line="276" w:lineRule="auto"/>
        <w:ind w:left="426" w:firstLine="283"/>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Berdasarkan uji kolmogorof-Smirnov di atas, terlihat nilai Asymp.Sig memiliki nilai &gt; 0,05, Hal ini menunjukkan bahwa data pada penelitian ini terdistribusi secara tidak normal dan model regresi tersebut tidak layak dipakai untuk memprediksi semua variabel independen.</w:t>
      </w:r>
    </w:p>
    <w:p w:rsidR="000228FA" w:rsidRPr="00C02162" w:rsidRDefault="00A63402" w:rsidP="007E1658">
      <w:pPr>
        <w:pStyle w:val="ListParagraph"/>
        <w:numPr>
          <w:ilvl w:val="0"/>
          <w:numId w:val="12"/>
        </w:numPr>
        <w:ind w:left="426" w:hanging="426"/>
        <w:jc w:val="both"/>
        <w:rPr>
          <w:rFonts w:ascii="Times New Roman" w:hAnsi="Times New Roman" w:cs="Times New Roman"/>
          <w:b/>
          <w:color w:val="000000" w:themeColor="text1"/>
          <w:sz w:val="20"/>
          <w:szCs w:val="20"/>
          <w:lang w:val="en-ID"/>
        </w:rPr>
      </w:pPr>
      <w:r w:rsidRPr="00C02162">
        <w:rPr>
          <w:rFonts w:ascii="Times New Roman" w:hAnsi="Times New Roman" w:cs="Times New Roman"/>
          <w:b/>
          <w:color w:val="000000" w:themeColor="text1"/>
          <w:sz w:val="20"/>
          <w:szCs w:val="20"/>
          <w:lang w:val="en-ID"/>
        </w:rPr>
        <w:t>Uji Multikolonieritas</w:t>
      </w:r>
    </w:p>
    <w:p w:rsidR="00E628A2" w:rsidRPr="00C02162" w:rsidRDefault="00E628A2" w:rsidP="007E1658">
      <w:pPr>
        <w:pStyle w:val="ListParagraph"/>
        <w:ind w:left="426" w:firstLine="283"/>
        <w:jc w:val="both"/>
        <w:rPr>
          <w:rFonts w:ascii="Times New Roman" w:hAnsi="Times New Roman" w:cs="Times New Roman"/>
          <w:b/>
          <w:color w:val="000000" w:themeColor="text1"/>
          <w:sz w:val="20"/>
          <w:szCs w:val="20"/>
          <w:lang w:val="es-ES"/>
        </w:rPr>
      </w:pPr>
      <w:r w:rsidRPr="00C02162">
        <w:rPr>
          <w:rFonts w:ascii="Times New Roman" w:hAnsi="Times New Roman" w:cs="Times New Roman"/>
          <w:color w:val="000000" w:themeColor="text1"/>
          <w:sz w:val="20"/>
          <w:szCs w:val="20"/>
          <w:lang w:val="es-ES"/>
        </w:rPr>
        <w:t>Pengujian  multikolonieritas  bertujuan  untuk  menguji  apakah  pada model  regresi  ditemukan  adanya  korelasi  antar  variabel  bebas (independen). Untuk menguji ada tidaknya multikolinearitas dapat dilihat dari  nilai  tolerance  inflation  factor  (VIF)  dari  tiap-tiap  variabel independen. Jika nilai  tolerance ≥  0,10 dan nilai VIF ≤ 10 maka dapat disimpulkan bahwa model regresi bebas dari multikolinearitas.Berikut  ini  adalah  hasil  dari  uji  multikolinearitas  y</w:t>
      </w:r>
      <w:r w:rsidR="000228FA" w:rsidRPr="00C02162">
        <w:rPr>
          <w:rFonts w:ascii="Times New Roman" w:hAnsi="Times New Roman" w:cs="Times New Roman"/>
          <w:color w:val="000000" w:themeColor="text1"/>
          <w:sz w:val="20"/>
          <w:szCs w:val="20"/>
          <w:lang w:val="es-ES"/>
        </w:rPr>
        <w:t>ang  terjadi  pada Tabel 4.5</w:t>
      </w:r>
      <w:r w:rsidR="00A63402" w:rsidRPr="00C02162">
        <w:rPr>
          <w:rFonts w:ascii="Times New Roman" w:hAnsi="Times New Roman" w:cs="Times New Roman"/>
          <w:color w:val="000000" w:themeColor="text1"/>
          <w:sz w:val="20"/>
          <w:szCs w:val="20"/>
          <w:lang w:val="es-ES"/>
        </w:rPr>
        <w:t xml:space="preserve"> Hasil Uji Multikolonieritas</w:t>
      </w:r>
    </w:p>
    <w:p w:rsidR="00E628A2" w:rsidRPr="00C02162" w:rsidRDefault="004A6091" w:rsidP="007E1658">
      <w:pPr>
        <w:spacing w:line="276" w:lineRule="auto"/>
        <w:ind w:left="851" w:firstLine="283"/>
        <w:jc w:val="center"/>
        <w:rPr>
          <w:rFonts w:ascii="Times New Roman" w:hAnsi="Times New Roman" w:cs="Times New Roman"/>
          <w:b/>
          <w:color w:val="000000" w:themeColor="text1"/>
          <w:sz w:val="20"/>
          <w:szCs w:val="20"/>
          <w:lang w:val="es-ES"/>
        </w:rPr>
      </w:pPr>
      <w:r w:rsidRPr="00C02162">
        <w:rPr>
          <w:rFonts w:ascii="Times New Roman" w:hAnsi="Times New Roman" w:cs="Times New Roman"/>
          <w:b/>
          <w:color w:val="000000" w:themeColor="text1"/>
          <w:sz w:val="20"/>
          <w:szCs w:val="20"/>
          <w:lang w:val="es-ES"/>
        </w:rPr>
        <w:t>Tabel 4.5</w:t>
      </w:r>
      <w:r w:rsidR="00A63402" w:rsidRPr="00C02162">
        <w:rPr>
          <w:rFonts w:ascii="Times New Roman" w:hAnsi="Times New Roman" w:cs="Times New Roman"/>
          <w:b/>
          <w:color w:val="000000" w:themeColor="text1"/>
          <w:sz w:val="20"/>
          <w:szCs w:val="20"/>
          <w:lang w:val="es-ES"/>
        </w:rPr>
        <w:t>Hasil Uji Multikolonieritas</w:t>
      </w:r>
    </w:p>
    <w:tbl>
      <w:tblPr>
        <w:tblW w:w="9923"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491"/>
        <w:gridCol w:w="1203"/>
        <w:gridCol w:w="1413"/>
        <w:gridCol w:w="1139"/>
        <w:gridCol w:w="1088"/>
        <w:gridCol w:w="1088"/>
        <w:gridCol w:w="1202"/>
        <w:gridCol w:w="874"/>
      </w:tblGrid>
      <w:tr w:rsidR="00E628A2" w:rsidRPr="00C02162" w:rsidTr="00310178">
        <w:trPr>
          <w:cantSplit/>
        </w:trPr>
        <w:tc>
          <w:tcPr>
            <w:tcW w:w="9923" w:type="dxa"/>
            <w:gridSpan w:val="9"/>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Coefficients</w:t>
            </w:r>
            <w:r w:rsidRPr="00C02162">
              <w:rPr>
                <w:rFonts w:ascii="Times New Roman" w:hAnsi="Times New Roman" w:cs="Times New Roman"/>
                <w:b/>
                <w:bCs/>
                <w:color w:val="000000" w:themeColor="text1"/>
                <w:sz w:val="20"/>
                <w:szCs w:val="20"/>
                <w:vertAlign w:val="superscript"/>
              </w:rPr>
              <w:t>a</w:t>
            </w:r>
          </w:p>
        </w:tc>
      </w:tr>
      <w:tr w:rsidR="00E628A2" w:rsidRPr="00C02162" w:rsidTr="00310178">
        <w:trPr>
          <w:cantSplit/>
        </w:trPr>
        <w:tc>
          <w:tcPr>
            <w:tcW w:w="1916" w:type="dxa"/>
            <w:gridSpan w:val="2"/>
            <w:vMerge w:val="restart"/>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2616" w:type="dxa"/>
            <w:gridSpan w:val="2"/>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Unstandardized Coefficients</w:t>
            </w:r>
          </w:p>
        </w:tc>
        <w:tc>
          <w:tcPr>
            <w:tcW w:w="1139" w:type="dxa"/>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Standardized Coefficients</w:t>
            </w:r>
          </w:p>
        </w:tc>
        <w:tc>
          <w:tcPr>
            <w:tcW w:w="1088"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w:t>
            </w:r>
          </w:p>
        </w:tc>
        <w:tc>
          <w:tcPr>
            <w:tcW w:w="1088"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Sig.</w:t>
            </w:r>
          </w:p>
        </w:tc>
        <w:tc>
          <w:tcPr>
            <w:tcW w:w="2076" w:type="dxa"/>
            <w:gridSpan w:val="2"/>
            <w:tcBorders>
              <w:top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Collinearity Statistics</w:t>
            </w:r>
          </w:p>
        </w:tc>
      </w:tr>
      <w:tr w:rsidR="00E628A2" w:rsidRPr="00C02162" w:rsidTr="00310178">
        <w:trPr>
          <w:cantSplit/>
        </w:trPr>
        <w:tc>
          <w:tcPr>
            <w:tcW w:w="1916" w:type="dxa"/>
            <w:gridSpan w:val="2"/>
            <w:vMerge/>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203" w:type="dxa"/>
            <w:tcBorders>
              <w:left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w:t>
            </w:r>
          </w:p>
        </w:tc>
        <w:tc>
          <w:tcPr>
            <w:tcW w:w="1413"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Std. Error</w:t>
            </w:r>
          </w:p>
        </w:tc>
        <w:tc>
          <w:tcPr>
            <w:tcW w:w="1139"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Beta</w:t>
            </w:r>
          </w:p>
        </w:tc>
        <w:tc>
          <w:tcPr>
            <w:tcW w:w="1088"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88"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202"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Tolerance</w:t>
            </w:r>
          </w:p>
        </w:tc>
        <w:tc>
          <w:tcPr>
            <w:tcW w:w="874" w:type="dxa"/>
            <w:tcBorders>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VIF</w:t>
            </w:r>
          </w:p>
        </w:tc>
      </w:tr>
      <w:tr w:rsidR="00E628A2" w:rsidRPr="00C02162" w:rsidTr="00310178">
        <w:trPr>
          <w:cantSplit/>
        </w:trPr>
        <w:tc>
          <w:tcPr>
            <w:tcW w:w="425" w:type="dxa"/>
            <w:vMerge w:val="restart"/>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491" w:type="dxa"/>
            <w:tcBorders>
              <w:top w:val="single" w:sz="16" w:space="0" w:color="000000"/>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(Constant)</w:t>
            </w:r>
          </w:p>
        </w:tc>
        <w:tc>
          <w:tcPr>
            <w:tcW w:w="1203" w:type="dxa"/>
            <w:tcBorders>
              <w:top w:val="single" w:sz="16" w:space="0" w:color="000000"/>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3,547</w:t>
            </w:r>
          </w:p>
        </w:tc>
        <w:tc>
          <w:tcPr>
            <w:tcW w:w="1413"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22,658</w:t>
            </w:r>
          </w:p>
        </w:tc>
        <w:tc>
          <w:tcPr>
            <w:tcW w:w="1139"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88"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,157</w:t>
            </w:r>
          </w:p>
        </w:tc>
        <w:tc>
          <w:tcPr>
            <w:tcW w:w="1088"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,876</w:t>
            </w:r>
          </w:p>
        </w:tc>
        <w:tc>
          <w:tcPr>
            <w:tcW w:w="1202"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874" w:type="dxa"/>
            <w:tcBorders>
              <w:top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r>
      <w:tr w:rsidR="00E628A2" w:rsidRPr="00C02162" w:rsidTr="00310178">
        <w:trPr>
          <w:cantSplit/>
        </w:trPr>
        <w:tc>
          <w:tcPr>
            <w:tcW w:w="425"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91"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AVOIDANCE (X2)</w:t>
            </w:r>
          </w:p>
        </w:tc>
        <w:tc>
          <w:tcPr>
            <w:tcW w:w="1203" w:type="dxa"/>
            <w:tcBorders>
              <w:top w:val="nil"/>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40,764</w:t>
            </w:r>
          </w:p>
        </w:tc>
        <w:tc>
          <w:tcPr>
            <w:tcW w:w="1413"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72,192</w:t>
            </w:r>
          </w:p>
        </w:tc>
        <w:tc>
          <w:tcPr>
            <w:tcW w:w="1139"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,095</w:t>
            </w:r>
          </w:p>
        </w:tc>
        <w:tc>
          <w:tcPr>
            <w:tcW w:w="1088"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,565</w:t>
            </w:r>
          </w:p>
        </w:tc>
        <w:tc>
          <w:tcPr>
            <w:tcW w:w="1088"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,575</w:t>
            </w:r>
          </w:p>
        </w:tc>
        <w:tc>
          <w:tcPr>
            <w:tcW w:w="1202"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,825</w:t>
            </w:r>
          </w:p>
        </w:tc>
        <w:tc>
          <w:tcPr>
            <w:tcW w:w="874" w:type="dxa"/>
            <w:tcBorders>
              <w:top w:val="nil"/>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1,213</w:t>
            </w:r>
          </w:p>
        </w:tc>
      </w:tr>
      <w:tr w:rsidR="00E628A2" w:rsidRPr="00C02162" w:rsidTr="00310178">
        <w:trPr>
          <w:cantSplit/>
        </w:trPr>
        <w:tc>
          <w:tcPr>
            <w:tcW w:w="425"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91" w:type="dxa"/>
            <w:tcBorders>
              <w:top w:val="nil"/>
              <w:left w:val="nil"/>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CORPORATE GOVERNANCE (X3)</w:t>
            </w:r>
          </w:p>
        </w:tc>
        <w:tc>
          <w:tcPr>
            <w:tcW w:w="1203" w:type="dxa"/>
            <w:tcBorders>
              <w:top w:val="nil"/>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-20,304</w:t>
            </w:r>
          </w:p>
        </w:tc>
        <w:tc>
          <w:tcPr>
            <w:tcW w:w="1413"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143,381</w:t>
            </w:r>
          </w:p>
        </w:tc>
        <w:tc>
          <w:tcPr>
            <w:tcW w:w="1139"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-,024</w:t>
            </w:r>
          </w:p>
        </w:tc>
        <w:tc>
          <w:tcPr>
            <w:tcW w:w="1088"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-,142</w:t>
            </w:r>
          </w:p>
        </w:tc>
        <w:tc>
          <w:tcPr>
            <w:tcW w:w="1088"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,888</w:t>
            </w:r>
          </w:p>
        </w:tc>
        <w:tc>
          <w:tcPr>
            <w:tcW w:w="1202"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,825</w:t>
            </w:r>
          </w:p>
        </w:tc>
        <w:tc>
          <w:tcPr>
            <w:tcW w:w="874" w:type="dxa"/>
            <w:tcBorders>
              <w:top w:val="nil"/>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1,213</w:t>
            </w:r>
          </w:p>
        </w:tc>
      </w:tr>
      <w:tr w:rsidR="00E628A2" w:rsidRPr="00C02162" w:rsidTr="00310178">
        <w:trPr>
          <w:cantSplit/>
        </w:trPr>
        <w:tc>
          <w:tcPr>
            <w:tcW w:w="9923" w:type="dxa"/>
            <w:gridSpan w:val="9"/>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a. Dependent Variable: NILAI PERUSAHAAN (Y)</w:t>
            </w:r>
          </w:p>
        </w:tc>
      </w:tr>
      <w:tr w:rsidR="00E628A2" w:rsidRPr="00C02162" w:rsidTr="00310178">
        <w:trPr>
          <w:cantSplit/>
        </w:trPr>
        <w:tc>
          <w:tcPr>
            <w:tcW w:w="9923" w:type="dxa"/>
            <w:gridSpan w:val="9"/>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lang w:val="es-ES"/>
              </w:rPr>
            </w:pPr>
          </w:p>
        </w:tc>
      </w:tr>
      <w:tr w:rsidR="00E628A2" w:rsidRPr="00C02162" w:rsidTr="00310178">
        <w:trPr>
          <w:cantSplit/>
        </w:trPr>
        <w:tc>
          <w:tcPr>
            <w:tcW w:w="9923" w:type="dxa"/>
            <w:gridSpan w:val="9"/>
            <w:tcBorders>
              <w:top w:val="nil"/>
              <w:left w:val="nil"/>
              <w:bottom w:val="nil"/>
              <w:right w:val="nil"/>
            </w:tcBorders>
            <w:shd w:val="clear" w:color="auto" w:fill="FFFFFF"/>
          </w:tcPr>
          <w:p w:rsidR="00A87C3E" w:rsidRDefault="00A87C3E" w:rsidP="007E1658">
            <w:pPr>
              <w:autoSpaceDE w:val="0"/>
              <w:autoSpaceDN w:val="0"/>
              <w:adjustRightInd w:val="0"/>
              <w:spacing w:after="0" w:line="276" w:lineRule="auto"/>
              <w:ind w:right="60"/>
              <w:jc w:val="both"/>
              <w:rPr>
                <w:rFonts w:ascii="Times New Roman" w:hAnsi="Times New Roman" w:cs="Times New Roman"/>
                <w:color w:val="000000" w:themeColor="text1"/>
                <w:sz w:val="20"/>
                <w:szCs w:val="20"/>
                <w:lang w:val="es-ES"/>
              </w:rPr>
            </w:pPr>
          </w:p>
          <w:p w:rsidR="00A87C3E" w:rsidRDefault="00A87C3E" w:rsidP="007E1658">
            <w:pPr>
              <w:autoSpaceDE w:val="0"/>
              <w:autoSpaceDN w:val="0"/>
              <w:adjustRightInd w:val="0"/>
              <w:spacing w:after="0" w:line="276" w:lineRule="auto"/>
              <w:ind w:right="60"/>
              <w:jc w:val="both"/>
              <w:rPr>
                <w:rFonts w:ascii="Times New Roman" w:hAnsi="Times New Roman" w:cs="Times New Roman"/>
                <w:color w:val="000000" w:themeColor="text1"/>
                <w:sz w:val="20"/>
                <w:szCs w:val="20"/>
                <w:lang w:val="es-ES"/>
              </w:rPr>
            </w:pPr>
          </w:p>
          <w:p w:rsidR="00A87C3E" w:rsidRPr="00C02162" w:rsidRDefault="00A87C3E" w:rsidP="007E1658">
            <w:pPr>
              <w:autoSpaceDE w:val="0"/>
              <w:autoSpaceDN w:val="0"/>
              <w:adjustRightInd w:val="0"/>
              <w:spacing w:after="0" w:line="276" w:lineRule="auto"/>
              <w:ind w:right="60"/>
              <w:jc w:val="both"/>
              <w:rPr>
                <w:rFonts w:ascii="Times New Roman" w:hAnsi="Times New Roman" w:cs="Times New Roman"/>
                <w:color w:val="000000" w:themeColor="text1"/>
                <w:sz w:val="20"/>
                <w:szCs w:val="20"/>
                <w:lang w:val="es-ES"/>
              </w:rPr>
            </w:pPr>
          </w:p>
        </w:tc>
      </w:tr>
    </w:tbl>
    <w:p w:rsidR="00E628A2" w:rsidRPr="00C02162" w:rsidRDefault="00E628A2" w:rsidP="007E1658">
      <w:pPr>
        <w:spacing w:line="276" w:lineRule="auto"/>
        <w:jc w:val="both"/>
        <w:rPr>
          <w:rFonts w:ascii="Times New Roman" w:hAnsi="Times New Roman" w:cs="Times New Roman"/>
          <w:color w:val="000000" w:themeColor="text1"/>
          <w:sz w:val="20"/>
          <w:szCs w:val="20"/>
          <w:lang w:val="es-ES"/>
        </w:rPr>
      </w:pPr>
    </w:p>
    <w:tbl>
      <w:tblPr>
        <w:tblW w:w="9923"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076"/>
        <w:gridCol w:w="1073"/>
        <w:gridCol w:w="1073"/>
        <w:gridCol w:w="1073"/>
        <w:gridCol w:w="1538"/>
        <w:gridCol w:w="1186"/>
        <w:gridCol w:w="1073"/>
        <w:gridCol w:w="1064"/>
      </w:tblGrid>
      <w:tr w:rsidR="00E628A2" w:rsidRPr="00C02162" w:rsidTr="00310178">
        <w:trPr>
          <w:cantSplit/>
        </w:trPr>
        <w:tc>
          <w:tcPr>
            <w:tcW w:w="9923" w:type="dxa"/>
            <w:gridSpan w:val="9"/>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lastRenderedPageBreak/>
              <w:t>Excluded Variables</w:t>
            </w:r>
            <w:r w:rsidRPr="00C02162">
              <w:rPr>
                <w:rFonts w:ascii="Times New Roman" w:hAnsi="Times New Roman" w:cs="Times New Roman"/>
                <w:b/>
                <w:bCs/>
                <w:color w:val="000000" w:themeColor="text1"/>
                <w:sz w:val="20"/>
                <w:szCs w:val="20"/>
                <w:vertAlign w:val="superscript"/>
              </w:rPr>
              <w:t>a</w:t>
            </w:r>
          </w:p>
        </w:tc>
      </w:tr>
      <w:tr w:rsidR="00E628A2" w:rsidRPr="00C02162" w:rsidTr="00310178">
        <w:trPr>
          <w:cantSplit/>
        </w:trPr>
        <w:tc>
          <w:tcPr>
            <w:tcW w:w="1843" w:type="dxa"/>
            <w:gridSpan w:val="2"/>
            <w:vMerge w:val="restart"/>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1073" w:type="dxa"/>
            <w:vMerge w:val="restart"/>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Beta In</w:t>
            </w:r>
          </w:p>
        </w:tc>
        <w:tc>
          <w:tcPr>
            <w:tcW w:w="1073"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w:t>
            </w:r>
          </w:p>
        </w:tc>
        <w:tc>
          <w:tcPr>
            <w:tcW w:w="1073"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Sig.</w:t>
            </w:r>
          </w:p>
        </w:tc>
        <w:tc>
          <w:tcPr>
            <w:tcW w:w="1538"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Partial Correlation</w:t>
            </w:r>
          </w:p>
        </w:tc>
        <w:tc>
          <w:tcPr>
            <w:tcW w:w="3323" w:type="dxa"/>
            <w:gridSpan w:val="3"/>
            <w:tcBorders>
              <w:top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Collinearity Statistics</w:t>
            </w:r>
          </w:p>
        </w:tc>
      </w:tr>
      <w:tr w:rsidR="00E628A2" w:rsidRPr="00C02162" w:rsidTr="00310178">
        <w:trPr>
          <w:cantSplit/>
        </w:trPr>
        <w:tc>
          <w:tcPr>
            <w:tcW w:w="1843" w:type="dxa"/>
            <w:gridSpan w:val="2"/>
            <w:vMerge/>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73" w:type="dxa"/>
            <w:vMerge/>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73"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73"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538"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186"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Tolerance</w:t>
            </w:r>
          </w:p>
        </w:tc>
        <w:tc>
          <w:tcPr>
            <w:tcW w:w="1073"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VIF</w:t>
            </w:r>
          </w:p>
        </w:tc>
        <w:tc>
          <w:tcPr>
            <w:tcW w:w="1064" w:type="dxa"/>
            <w:tcBorders>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Minimum Tolerance</w:t>
            </w:r>
          </w:p>
        </w:tc>
      </w:tr>
      <w:tr w:rsidR="00E628A2" w:rsidRPr="00C02162" w:rsidTr="00310178">
        <w:trPr>
          <w:cantSplit/>
        </w:trPr>
        <w:tc>
          <w:tcPr>
            <w:tcW w:w="767" w:type="dxa"/>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076" w:type="dxa"/>
            <w:tcBorders>
              <w:top w:val="single" w:sz="16" w:space="0" w:color="000000"/>
              <w:left w:val="nil"/>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PLANNING (X1)</w:t>
            </w:r>
          </w:p>
        </w:tc>
        <w:tc>
          <w:tcPr>
            <w:tcW w:w="1073" w:type="dxa"/>
            <w:tcBorders>
              <w:top w:val="single" w:sz="16" w:space="0" w:color="000000"/>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r w:rsidRPr="00C02162">
              <w:rPr>
                <w:rFonts w:ascii="Times New Roman" w:hAnsi="Times New Roman" w:cs="Times New Roman"/>
                <w:color w:val="000000" w:themeColor="text1"/>
                <w:sz w:val="20"/>
                <w:szCs w:val="20"/>
                <w:vertAlign w:val="superscript"/>
              </w:rPr>
              <w:t>b</w:t>
            </w:r>
          </w:p>
        </w:tc>
        <w:tc>
          <w:tcPr>
            <w:tcW w:w="1073"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073"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538"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186"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,000</w:t>
            </w:r>
          </w:p>
        </w:tc>
        <w:tc>
          <w:tcPr>
            <w:tcW w:w="1073"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064" w:type="dxa"/>
            <w:tcBorders>
              <w:top w:val="single" w:sz="16" w:space="0" w:color="000000"/>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,000</w:t>
            </w:r>
          </w:p>
        </w:tc>
      </w:tr>
      <w:tr w:rsidR="00E628A2" w:rsidRPr="00C02162" w:rsidTr="00310178">
        <w:trPr>
          <w:cantSplit/>
        </w:trPr>
        <w:tc>
          <w:tcPr>
            <w:tcW w:w="9923" w:type="dxa"/>
            <w:gridSpan w:val="9"/>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a. Dependent Variable: NILAI PERUSAHAAN (Y)</w:t>
            </w:r>
          </w:p>
        </w:tc>
      </w:tr>
      <w:tr w:rsidR="00E628A2" w:rsidRPr="00C02162" w:rsidTr="00310178">
        <w:trPr>
          <w:cantSplit/>
        </w:trPr>
        <w:tc>
          <w:tcPr>
            <w:tcW w:w="9923" w:type="dxa"/>
            <w:gridSpan w:val="9"/>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 Predictors in the Model: (Constant), CORPORATE GOVERNANCE (X3), TAX AVOIDANCE (X2)</w:t>
            </w:r>
          </w:p>
          <w:p w:rsidR="00001505" w:rsidRPr="00C02162" w:rsidRDefault="00001505"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p>
        </w:tc>
      </w:tr>
    </w:tbl>
    <w:p w:rsidR="00E628A2" w:rsidRPr="00C02162" w:rsidRDefault="000228FA" w:rsidP="007E1658">
      <w:pPr>
        <w:spacing w:line="276" w:lineRule="auto"/>
        <w:ind w:left="426" w:firstLine="283"/>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Berdasarkan  tabel  4.5 di</w:t>
      </w:r>
      <w:r w:rsidR="00E628A2" w:rsidRPr="00C02162">
        <w:rPr>
          <w:rFonts w:ascii="Times New Roman" w:hAnsi="Times New Roman" w:cs="Times New Roman"/>
          <w:color w:val="000000" w:themeColor="text1"/>
          <w:sz w:val="20"/>
          <w:szCs w:val="20"/>
        </w:rPr>
        <w:t>atas  dapat  diketahui  bahwa  hasil  uji multikolinearitas  menunjukkan  nilai  tolerance  &gt;  0.10  untuk  2 variabel  independen yaitu tax avoidance dan corporate governance,  dan 1 variabel menunjukan nilai tolerance &lt; 0.10 yaitu pada variabel independen tax planning  , serta  nilai  VIF  &lt;  10  untuk  semua variabel,  maka variabel  independen  dalam  model  persamaan  regresi  tidak  terdapat masalah multikolinearitas, sehingga dapat digunakan dalam penelitian.</w:t>
      </w:r>
    </w:p>
    <w:p w:rsidR="000228FA" w:rsidRPr="00C02162" w:rsidRDefault="00E628A2" w:rsidP="007E1658">
      <w:pPr>
        <w:pStyle w:val="ListParagraph"/>
        <w:numPr>
          <w:ilvl w:val="0"/>
          <w:numId w:val="12"/>
        </w:numPr>
        <w:ind w:left="426" w:hanging="425"/>
        <w:jc w:val="both"/>
        <w:rPr>
          <w:rFonts w:ascii="Times New Roman" w:hAnsi="Times New Roman" w:cs="Times New Roman"/>
          <w:b/>
          <w:color w:val="000000" w:themeColor="text1"/>
          <w:sz w:val="20"/>
          <w:szCs w:val="20"/>
        </w:rPr>
      </w:pPr>
      <w:r w:rsidRPr="00C02162">
        <w:rPr>
          <w:rFonts w:ascii="Times New Roman" w:eastAsia="Calibri" w:hAnsi="Times New Roman" w:cs="Times New Roman"/>
          <w:b/>
          <w:color w:val="000000" w:themeColor="text1"/>
          <w:sz w:val="20"/>
          <w:szCs w:val="20"/>
        </w:rPr>
        <w:t>Uji Heteroskedastisitas</w:t>
      </w:r>
    </w:p>
    <w:p w:rsidR="00E628A2" w:rsidRDefault="00E628A2" w:rsidP="007E1658">
      <w:pPr>
        <w:pStyle w:val="ListParagraph"/>
        <w:ind w:left="426" w:firstLine="294"/>
        <w:jc w:val="both"/>
        <w:rPr>
          <w:rFonts w:ascii="Times New Roman" w:hAnsi="Times New Roman" w:cs="Times New Roman"/>
          <w:color w:val="000000" w:themeColor="text1"/>
          <w:sz w:val="20"/>
          <w:szCs w:val="20"/>
          <w:lang w:val="en-US"/>
        </w:rPr>
      </w:pPr>
      <w:r w:rsidRPr="00C02162">
        <w:rPr>
          <w:rFonts w:ascii="Times New Roman" w:hAnsi="Times New Roman" w:cs="Times New Roman"/>
          <w:color w:val="000000" w:themeColor="text1"/>
          <w:sz w:val="20"/>
          <w:szCs w:val="20"/>
        </w:rPr>
        <w:t>Uji heterokedastisitas bertujuan menguji apakah model regresi terjadi ketidaksamaan varians dari residual satu pengamatan ke pengamatan yang lain. Jika varians dari residual satu pengamatan ke pengamatan yang lain tetap,  maka  disebut  homokedastisitas  dan  jika  berbeda  disebut heteroskedastisitas.  Deteksi  ada  atau  tidaknya  heteroskedastisitas  dapat dilihat dengan ada tidaknya pola tertentu pada grafik  scaterplot. Jika ada pola tertentu maka mengindikasikan telah terjadi heterokedastisitas. Tetapi jika tidak ada pola yang jelas serta titik-titik menyebar diatas dan dibawah angka 0 pada sumbu Y, maka tidak terjadi heteroskedastisitas (Ghozali, 2016). Berikut hasil uji heterokedastisitas</w:t>
      </w:r>
      <w:r w:rsidR="000228FA" w:rsidRPr="00C02162">
        <w:rPr>
          <w:rFonts w:ascii="Times New Roman" w:hAnsi="Times New Roman" w:cs="Times New Roman"/>
          <w:color w:val="000000" w:themeColor="text1"/>
          <w:sz w:val="20"/>
          <w:szCs w:val="20"/>
        </w:rPr>
        <w:t xml:space="preserve"> dapat dilihat dalam Gambar 4.2</w:t>
      </w:r>
    </w:p>
    <w:p w:rsidR="009C5B6A" w:rsidRPr="009C5B6A" w:rsidRDefault="009C5B6A" w:rsidP="007E1658">
      <w:pPr>
        <w:pStyle w:val="ListParagraph"/>
        <w:ind w:left="426" w:firstLine="294"/>
        <w:jc w:val="both"/>
        <w:rPr>
          <w:rFonts w:ascii="Times New Roman" w:hAnsi="Times New Roman" w:cs="Times New Roman"/>
          <w:b/>
          <w:color w:val="000000" w:themeColor="text1"/>
          <w:sz w:val="20"/>
          <w:szCs w:val="20"/>
          <w:lang w:val="en-US"/>
        </w:rPr>
      </w:pPr>
      <w:r w:rsidRPr="00C02162">
        <w:rPr>
          <w:rFonts w:ascii="Times New Roman" w:hAnsi="Times New Roman" w:cs="Times New Roman"/>
          <w:noProof/>
          <w:color w:val="000000" w:themeColor="text1"/>
          <w:sz w:val="20"/>
          <w:szCs w:val="20"/>
          <w:lang w:val="en-US"/>
        </w:rPr>
        <w:drawing>
          <wp:inline distT="0" distB="0" distL="0" distR="0">
            <wp:extent cx="3924300" cy="2809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3503" cy="2823625"/>
                    </a:xfrm>
                    <a:prstGeom prst="rect">
                      <a:avLst/>
                    </a:prstGeom>
                    <a:noFill/>
                    <a:ln>
                      <a:noFill/>
                    </a:ln>
                  </pic:spPr>
                </pic:pic>
              </a:graphicData>
            </a:graphic>
          </wp:inline>
        </w:drawing>
      </w:r>
    </w:p>
    <w:p w:rsidR="00E628A2" w:rsidRPr="009C5B6A" w:rsidRDefault="000228FA" w:rsidP="007E1658">
      <w:pPr>
        <w:pStyle w:val="ListParagraph"/>
        <w:ind w:left="851" w:firstLine="283"/>
        <w:jc w:val="center"/>
        <w:rPr>
          <w:rFonts w:ascii="Times New Roman" w:hAnsi="Times New Roman" w:cs="Times New Roman"/>
          <w:b/>
          <w:color w:val="000000" w:themeColor="text1"/>
          <w:sz w:val="20"/>
          <w:szCs w:val="20"/>
          <w:lang w:val="en-US"/>
        </w:rPr>
      </w:pPr>
      <w:r w:rsidRPr="00C02162">
        <w:rPr>
          <w:rFonts w:ascii="Times New Roman" w:hAnsi="Times New Roman" w:cs="Times New Roman"/>
          <w:b/>
          <w:color w:val="000000" w:themeColor="text1"/>
          <w:sz w:val="20"/>
          <w:szCs w:val="20"/>
        </w:rPr>
        <w:t>Gambar 4.</w:t>
      </w:r>
      <w:r w:rsidRPr="00C02162">
        <w:rPr>
          <w:rFonts w:ascii="Times New Roman" w:hAnsi="Times New Roman" w:cs="Times New Roman"/>
          <w:b/>
          <w:color w:val="000000" w:themeColor="text1"/>
          <w:sz w:val="20"/>
          <w:szCs w:val="20"/>
          <w:lang w:val="en-US"/>
        </w:rPr>
        <w:t>2</w:t>
      </w:r>
      <w:r w:rsidR="00E628A2" w:rsidRPr="009C5B6A">
        <w:rPr>
          <w:rFonts w:ascii="Times New Roman" w:hAnsi="Times New Roman" w:cs="Times New Roman"/>
          <w:b/>
          <w:color w:val="000000" w:themeColor="text1"/>
          <w:sz w:val="20"/>
          <w:szCs w:val="20"/>
          <w:lang w:val="en-ID"/>
        </w:rPr>
        <w:t>Hasil Uji H</w:t>
      </w:r>
      <w:r w:rsidR="00E628A2" w:rsidRPr="009C5B6A">
        <w:rPr>
          <w:rFonts w:ascii="Times New Roman" w:hAnsi="Times New Roman" w:cs="Times New Roman"/>
          <w:b/>
          <w:color w:val="000000" w:themeColor="text1"/>
          <w:sz w:val="20"/>
          <w:szCs w:val="20"/>
        </w:rPr>
        <w:t>eterokedastisitas</w:t>
      </w:r>
    </w:p>
    <w:p w:rsidR="00E628A2" w:rsidRPr="00C02162" w:rsidRDefault="00E628A2" w:rsidP="007E1658">
      <w:pPr>
        <w:spacing w:line="276" w:lineRule="auto"/>
        <w:ind w:left="426" w:firstLine="294"/>
        <w:jc w:val="both"/>
        <w:rPr>
          <w:rFonts w:ascii="Times New Roman" w:eastAsia="Calibri" w:hAnsi="Times New Roman" w:cs="Times New Roman"/>
          <w:color w:val="000000" w:themeColor="text1"/>
          <w:sz w:val="20"/>
          <w:szCs w:val="20"/>
        </w:rPr>
      </w:pPr>
      <w:r w:rsidRPr="00C02162">
        <w:rPr>
          <w:rFonts w:ascii="Times New Roman" w:hAnsi="Times New Roman" w:cs="Times New Roman"/>
          <w:color w:val="000000" w:themeColor="text1"/>
          <w:sz w:val="20"/>
          <w:szCs w:val="20"/>
          <w:lang w:val="en-ID"/>
        </w:rPr>
        <w:t xml:space="preserve">Dari grafik scatterplots diatas dapat dilihat bahwa titik-titik membentuk sebuha pola menyempit kebawah  angka  0  pada sumbu  Y.  Hal  ini  dapat  menyimpulkan  bahwa  terjadi heterokedastisitas  pada  model  regresi,  sehingga  model  regresi  tidak layak dipakai  untuk  memprediksi  hubungan  antara  tax planning , tax avoidance, good corporate </w:t>
      </w:r>
      <w:r w:rsidRPr="00C02162">
        <w:rPr>
          <w:rFonts w:ascii="Times New Roman" w:hAnsi="Times New Roman" w:cs="Times New Roman"/>
          <w:color w:val="000000" w:themeColor="text1"/>
          <w:sz w:val="20"/>
          <w:szCs w:val="20"/>
          <w:lang w:val="en-ID"/>
        </w:rPr>
        <w:lastRenderedPageBreak/>
        <w:t xml:space="preserve">governance dan nilai perusahaan. </w:t>
      </w:r>
      <w:r w:rsidRPr="00C02162">
        <w:rPr>
          <w:rFonts w:ascii="Times New Roman" w:eastAsia="Calibri" w:hAnsi="Times New Roman" w:cs="Times New Roman"/>
          <w:color w:val="000000" w:themeColor="text1"/>
          <w:sz w:val="20"/>
          <w:szCs w:val="20"/>
        </w:rPr>
        <w:t xml:space="preserve">Untuk mengetahui ada tidaknya heteroskedastisitas dilihat melalui hasil uji statistik.Uji statistik yang dilakukan adalah dengan uji </w:t>
      </w:r>
      <w:r w:rsidRPr="00C02162">
        <w:rPr>
          <w:rFonts w:ascii="Times New Roman" w:eastAsia="Calibri" w:hAnsi="Times New Roman" w:cs="Times New Roman"/>
          <w:color w:val="000000" w:themeColor="text1"/>
          <w:sz w:val="20"/>
          <w:szCs w:val="20"/>
          <w:lang w:val="en-ID"/>
        </w:rPr>
        <w:t>g</w:t>
      </w:r>
      <w:r w:rsidRPr="00C02162">
        <w:rPr>
          <w:rFonts w:ascii="Times New Roman" w:eastAsia="Calibri" w:hAnsi="Times New Roman" w:cs="Times New Roman"/>
          <w:color w:val="000000" w:themeColor="text1"/>
          <w:sz w:val="20"/>
          <w:szCs w:val="20"/>
        </w:rPr>
        <w:t>leser.</w:t>
      </w:r>
    </w:p>
    <w:p w:rsidR="00E628A2" w:rsidRPr="00C02162" w:rsidRDefault="00E628A2" w:rsidP="007E1658">
      <w:pPr>
        <w:spacing w:line="276" w:lineRule="auto"/>
        <w:jc w:val="center"/>
        <w:rPr>
          <w:rFonts w:ascii="Times New Roman" w:hAnsi="Times New Roman" w:cs="Times New Roman"/>
          <w:b/>
          <w:color w:val="000000" w:themeColor="text1"/>
          <w:sz w:val="20"/>
          <w:szCs w:val="20"/>
          <w:lang w:val="es-ES"/>
        </w:rPr>
      </w:pPr>
      <w:r w:rsidRPr="00C02162">
        <w:rPr>
          <w:rFonts w:ascii="Times New Roman" w:hAnsi="Times New Roman" w:cs="Times New Roman"/>
          <w:b/>
          <w:color w:val="000000" w:themeColor="text1"/>
          <w:sz w:val="20"/>
          <w:szCs w:val="20"/>
          <w:lang w:val="es-ES"/>
        </w:rPr>
        <w:t>Tabel 4.</w:t>
      </w:r>
      <w:r w:rsidR="000228FA" w:rsidRPr="00C02162">
        <w:rPr>
          <w:rFonts w:ascii="Times New Roman" w:hAnsi="Times New Roman" w:cs="Times New Roman"/>
          <w:b/>
          <w:color w:val="000000" w:themeColor="text1"/>
          <w:sz w:val="20"/>
          <w:szCs w:val="20"/>
          <w:lang w:val="es-ES"/>
        </w:rPr>
        <w:t>6</w:t>
      </w:r>
      <w:r w:rsidRPr="00C02162">
        <w:rPr>
          <w:rFonts w:ascii="Times New Roman" w:hAnsi="Times New Roman" w:cs="Times New Roman"/>
          <w:b/>
          <w:color w:val="000000" w:themeColor="text1"/>
          <w:sz w:val="20"/>
          <w:szCs w:val="20"/>
          <w:lang w:val="es-ES"/>
        </w:rPr>
        <w:t>Hasil Uji Gleser</w:t>
      </w:r>
    </w:p>
    <w:tbl>
      <w:tblPr>
        <w:tblW w:w="940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983"/>
        <w:gridCol w:w="477"/>
        <w:gridCol w:w="553"/>
        <w:gridCol w:w="785"/>
        <w:gridCol w:w="245"/>
        <w:gridCol w:w="1030"/>
        <w:gridCol w:w="63"/>
        <w:gridCol w:w="1413"/>
        <w:gridCol w:w="63"/>
        <w:gridCol w:w="1030"/>
        <w:gridCol w:w="383"/>
        <w:gridCol w:w="647"/>
      </w:tblGrid>
      <w:tr w:rsidR="00E628A2" w:rsidRPr="00C02162" w:rsidTr="00100606">
        <w:trPr>
          <w:cantSplit/>
        </w:trPr>
        <w:tc>
          <w:tcPr>
            <w:tcW w:w="9408" w:type="dxa"/>
            <w:gridSpan w:val="13"/>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Coefficients</w:t>
            </w:r>
            <w:r w:rsidRPr="00C02162">
              <w:rPr>
                <w:rFonts w:ascii="Times New Roman" w:hAnsi="Times New Roman" w:cs="Times New Roman"/>
                <w:b/>
                <w:bCs/>
                <w:color w:val="000000" w:themeColor="text1"/>
                <w:sz w:val="20"/>
                <w:szCs w:val="20"/>
                <w:vertAlign w:val="superscript"/>
              </w:rPr>
              <w:t>a</w:t>
            </w:r>
          </w:p>
        </w:tc>
      </w:tr>
      <w:tr w:rsidR="00E628A2" w:rsidRPr="00C02162" w:rsidTr="00100606">
        <w:trPr>
          <w:cantSplit/>
        </w:trPr>
        <w:tc>
          <w:tcPr>
            <w:tcW w:w="3196" w:type="dxa"/>
            <w:gridSpan w:val="3"/>
            <w:vMerge w:val="restart"/>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2676" w:type="dxa"/>
            <w:gridSpan w:val="5"/>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Unstandardized Coefficients</w:t>
            </w:r>
          </w:p>
        </w:tc>
        <w:tc>
          <w:tcPr>
            <w:tcW w:w="1476" w:type="dxa"/>
            <w:gridSpan w:val="2"/>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Standardized Coefficients</w:t>
            </w:r>
          </w:p>
        </w:tc>
        <w:tc>
          <w:tcPr>
            <w:tcW w:w="1030"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w:t>
            </w:r>
          </w:p>
        </w:tc>
        <w:tc>
          <w:tcPr>
            <w:tcW w:w="1030" w:type="dxa"/>
            <w:gridSpan w:val="2"/>
            <w:vMerge w:val="restart"/>
            <w:tcBorders>
              <w:top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Sig.</w:t>
            </w:r>
          </w:p>
        </w:tc>
      </w:tr>
      <w:tr w:rsidR="00E628A2" w:rsidRPr="00C02162" w:rsidTr="00100606">
        <w:trPr>
          <w:cantSplit/>
        </w:trPr>
        <w:tc>
          <w:tcPr>
            <w:tcW w:w="3196" w:type="dxa"/>
            <w:gridSpan w:val="3"/>
            <w:vMerge/>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338" w:type="dxa"/>
            <w:gridSpan w:val="2"/>
            <w:tcBorders>
              <w:left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w:t>
            </w:r>
          </w:p>
        </w:tc>
        <w:tc>
          <w:tcPr>
            <w:tcW w:w="1338" w:type="dxa"/>
            <w:gridSpan w:val="3"/>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Std. Error</w:t>
            </w:r>
          </w:p>
        </w:tc>
        <w:tc>
          <w:tcPr>
            <w:tcW w:w="1476" w:type="dxa"/>
            <w:gridSpan w:val="2"/>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Beta</w:t>
            </w:r>
          </w:p>
        </w:tc>
        <w:tc>
          <w:tcPr>
            <w:tcW w:w="1030"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gridSpan w:val="2"/>
            <w:vMerge/>
            <w:tcBorders>
              <w:top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r>
      <w:tr w:rsidR="00E628A2" w:rsidRPr="00C02162" w:rsidTr="0010060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2460" w:type="dxa"/>
            <w:gridSpan w:val="2"/>
            <w:tcBorders>
              <w:top w:val="single" w:sz="16" w:space="0" w:color="000000"/>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(Constant)</w:t>
            </w:r>
          </w:p>
        </w:tc>
        <w:tc>
          <w:tcPr>
            <w:tcW w:w="1338" w:type="dxa"/>
            <w:gridSpan w:val="2"/>
            <w:tcBorders>
              <w:top w:val="single" w:sz="16" w:space="0" w:color="000000"/>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1,123</w:t>
            </w:r>
          </w:p>
        </w:tc>
        <w:tc>
          <w:tcPr>
            <w:tcW w:w="1338" w:type="dxa"/>
            <w:gridSpan w:val="3"/>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21,118</w:t>
            </w:r>
          </w:p>
        </w:tc>
        <w:tc>
          <w:tcPr>
            <w:tcW w:w="1476" w:type="dxa"/>
            <w:gridSpan w:val="2"/>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,053</w:t>
            </w:r>
          </w:p>
        </w:tc>
        <w:tc>
          <w:tcPr>
            <w:tcW w:w="1030" w:type="dxa"/>
            <w:gridSpan w:val="2"/>
            <w:tcBorders>
              <w:top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,958</w:t>
            </w:r>
          </w:p>
        </w:tc>
      </w:tr>
      <w:tr w:rsidR="00E628A2" w:rsidRPr="00C02162" w:rsidTr="00100606">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2460" w:type="dxa"/>
            <w:gridSpan w:val="2"/>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AVOIDANCE (X2)</w:t>
            </w:r>
          </w:p>
        </w:tc>
        <w:tc>
          <w:tcPr>
            <w:tcW w:w="1338" w:type="dxa"/>
            <w:gridSpan w:val="2"/>
            <w:tcBorders>
              <w:top w:val="nil"/>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83,405</w:t>
            </w:r>
          </w:p>
        </w:tc>
        <w:tc>
          <w:tcPr>
            <w:tcW w:w="1338" w:type="dxa"/>
            <w:gridSpan w:val="3"/>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67,287</w:t>
            </w:r>
          </w:p>
        </w:tc>
        <w:tc>
          <w:tcPr>
            <w:tcW w:w="1476" w:type="dxa"/>
            <w:gridSpan w:val="2"/>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,206</w:t>
            </w:r>
          </w:p>
        </w:tc>
        <w:tc>
          <w:tcPr>
            <w:tcW w:w="1030"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1,240</w:t>
            </w:r>
          </w:p>
        </w:tc>
        <w:tc>
          <w:tcPr>
            <w:tcW w:w="1030" w:type="dxa"/>
            <w:gridSpan w:val="2"/>
            <w:tcBorders>
              <w:top w:val="nil"/>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,222</w:t>
            </w:r>
          </w:p>
        </w:tc>
      </w:tr>
      <w:tr w:rsidR="00E628A2" w:rsidRPr="00C02162" w:rsidTr="00100606">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2460" w:type="dxa"/>
            <w:gridSpan w:val="2"/>
            <w:tcBorders>
              <w:top w:val="nil"/>
              <w:left w:val="nil"/>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CORPORATE GOVERNANCE (X3)</w:t>
            </w:r>
          </w:p>
        </w:tc>
        <w:tc>
          <w:tcPr>
            <w:tcW w:w="1338" w:type="dxa"/>
            <w:gridSpan w:val="2"/>
            <w:tcBorders>
              <w:top w:val="nil"/>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-9,112</w:t>
            </w:r>
          </w:p>
        </w:tc>
        <w:tc>
          <w:tcPr>
            <w:tcW w:w="1338" w:type="dxa"/>
            <w:gridSpan w:val="3"/>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133,638</w:t>
            </w:r>
          </w:p>
        </w:tc>
        <w:tc>
          <w:tcPr>
            <w:tcW w:w="1476" w:type="dxa"/>
            <w:gridSpan w:val="2"/>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-,011</w:t>
            </w:r>
          </w:p>
        </w:tc>
        <w:tc>
          <w:tcPr>
            <w:tcW w:w="1030"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-,068</w:t>
            </w:r>
          </w:p>
        </w:tc>
        <w:tc>
          <w:tcPr>
            <w:tcW w:w="1030" w:type="dxa"/>
            <w:gridSpan w:val="2"/>
            <w:tcBorders>
              <w:top w:val="nil"/>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,946</w:t>
            </w:r>
          </w:p>
        </w:tc>
      </w:tr>
      <w:tr w:rsidR="00E628A2" w:rsidRPr="00C02162" w:rsidTr="00100606">
        <w:trPr>
          <w:cantSplit/>
        </w:trPr>
        <w:tc>
          <w:tcPr>
            <w:tcW w:w="9408" w:type="dxa"/>
            <w:gridSpan w:val="13"/>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a. Dependent Variable: Abs_Res</w:t>
            </w:r>
          </w:p>
        </w:tc>
      </w:tr>
      <w:tr w:rsidR="00E628A2" w:rsidRPr="00C02162" w:rsidTr="00100606">
        <w:trPr>
          <w:cantSplit/>
        </w:trPr>
        <w:tc>
          <w:tcPr>
            <w:tcW w:w="9408" w:type="dxa"/>
            <w:gridSpan w:val="13"/>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Excluded Variablesa</w:t>
            </w:r>
          </w:p>
        </w:tc>
      </w:tr>
      <w:tr w:rsidR="00E628A2" w:rsidRPr="00C02162" w:rsidTr="00100606">
        <w:trPr>
          <w:gridAfter w:val="1"/>
          <w:wAfter w:w="647" w:type="dxa"/>
          <w:cantSplit/>
        </w:trPr>
        <w:tc>
          <w:tcPr>
            <w:tcW w:w="2719" w:type="dxa"/>
            <w:gridSpan w:val="2"/>
            <w:vMerge w:val="restart"/>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1030" w:type="dxa"/>
            <w:gridSpan w:val="2"/>
            <w:vMerge w:val="restart"/>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Beta In</w:t>
            </w:r>
          </w:p>
        </w:tc>
        <w:tc>
          <w:tcPr>
            <w:tcW w:w="1030" w:type="dxa"/>
            <w:gridSpan w:val="2"/>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w:t>
            </w:r>
          </w:p>
        </w:tc>
        <w:tc>
          <w:tcPr>
            <w:tcW w:w="1030"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Sig.</w:t>
            </w:r>
          </w:p>
        </w:tc>
        <w:tc>
          <w:tcPr>
            <w:tcW w:w="1476" w:type="dxa"/>
            <w:gridSpan w:val="2"/>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Partial Correlation</w:t>
            </w:r>
          </w:p>
        </w:tc>
        <w:tc>
          <w:tcPr>
            <w:tcW w:w="1476" w:type="dxa"/>
            <w:gridSpan w:val="3"/>
            <w:tcBorders>
              <w:top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Collinearity Statistics</w:t>
            </w:r>
          </w:p>
        </w:tc>
      </w:tr>
      <w:tr w:rsidR="00E628A2" w:rsidRPr="00C02162" w:rsidTr="00100606">
        <w:trPr>
          <w:gridAfter w:val="1"/>
          <w:wAfter w:w="647" w:type="dxa"/>
          <w:cantSplit/>
        </w:trPr>
        <w:tc>
          <w:tcPr>
            <w:tcW w:w="2719" w:type="dxa"/>
            <w:gridSpan w:val="2"/>
            <w:vMerge/>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gridSpan w:val="2"/>
            <w:vMerge/>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gridSpan w:val="2"/>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76" w:type="dxa"/>
            <w:gridSpan w:val="2"/>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476" w:type="dxa"/>
            <w:gridSpan w:val="3"/>
            <w:tcBorders>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Tolerance</w:t>
            </w:r>
          </w:p>
        </w:tc>
      </w:tr>
      <w:tr w:rsidR="00E628A2" w:rsidRPr="00C02162" w:rsidTr="00100606">
        <w:trPr>
          <w:gridAfter w:val="1"/>
          <w:wAfter w:w="647" w:type="dxa"/>
          <w:cantSplit/>
        </w:trPr>
        <w:tc>
          <w:tcPr>
            <w:tcW w:w="736" w:type="dxa"/>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983" w:type="dxa"/>
            <w:tcBorders>
              <w:top w:val="single" w:sz="16" w:space="0" w:color="000000"/>
              <w:left w:val="nil"/>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PLANNING (X1)</w:t>
            </w:r>
          </w:p>
        </w:tc>
        <w:tc>
          <w:tcPr>
            <w:tcW w:w="1030" w:type="dxa"/>
            <w:gridSpan w:val="2"/>
            <w:tcBorders>
              <w:top w:val="single" w:sz="16" w:space="0" w:color="000000"/>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r w:rsidRPr="00C02162">
              <w:rPr>
                <w:rFonts w:ascii="Times New Roman" w:hAnsi="Times New Roman" w:cs="Times New Roman"/>
                <w:color w:val="000000" w:themeColor="text1"/>
                <w:sz w:val="20"/>
                <w:szCs w:val="20"/>
                <w:vertAlign w:val="superscript"/>
              </w:rPr>
              <w:t>b</w:t>
            </w:r>
          </w:p>
        </w:tc>
        <w:tc>
          <w:tcPr>
            <w:tcW w:w="1030" w:type="dxa"/>
            <w:gridSpan w:val="2"/>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030"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476" w:type="dxa"/>
            <w:gridSpan w:val="2"/>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476" w:type="dxa"/>
            <w:gridSpan w:val="3"/>
            <w:tcBorders>
              <w:top w:val="single" w:sz="16" w:space="0" w:color="000000"/>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,000</w:t>
            </w:r>
          </w:p>
        </w:tc>
      </w:tr>
      <w:tr w:rsidR="00E628A2" w:rsidRPr="00C02162" w:rsidTr="00100606">
        <w:trPr>
          <w:gridAfter w:val="1"/>
          <w:wAfter w:w="647" w:type="dxa"/>
          <w:cantSplit/>
        </w:trPr>
        <w:tc>
          <w:tcPr>
            <w:tcW w:w="8761" w:type="dxa"/>
            <w:gridSpan w:val="12"/>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a. Dependent Variable: Abs_Res</w:t>
            </w:r>
          </w:p>
        </w:tc>
      </w:tr>
      <w:tr w:rsidR="00E628A2" w:rsidRPr="00C02162" w:rsidTr="00100606">
        <w:trPr>
          <w:gridAfter w:val="1"/>
          <w:wAfter w:w="647" w:type="dxa"/>
          <w:cantSplit/>
        </w:trPr>
        <w:tc>
          <w:tcPr>
            <w:tcW w:w="8761" w:type="dxa"/>
            <w:gridSpan w:val="12"/>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 Predictors in the Model: (Constant), CORPORATE GOVERNANCE (X3), TAX AVOIDANCE (X2)</w:t>
            </w:r>
          </w:p>
          <w:p w:rsidR="00100606" w:rsidRPr="00C02162" w:rsidRDefault="00100606"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p>
        </w:tc>
      </w:tr>
    </w:tbl>
    <w:p w:rsidR="00100606" w:rsidRPr="00C02162" w:rsidRDefault="00E628A2" w:rsidP="007E1658">
      <w:pPr>
        <w:spacing w:line="276" w:lineRule="auto"/>
        <w:ind w:left="426" w:firstLine="283"/>
        <w:jc w:val="both"/>
        <w:rPr>
          <w:rFonts w:ascii="Times New Roman" w:eastAsia="Calibri" w:hAnsi="Times New Roman" w:cs="Times New Roman"/>
          <w:color w:val="000000" w:themeColor="text1"/>
          <w:sz w:val="20"/>
          <w:szCs w:val="20"/>
        </w:rPr>
      </w:pPr>
      <w:r w:rsidRPr="00C02162">
        <w:rPr>
          <w:rFonts w:ascii="Times New Roman" w:eastAsia="Calibri" w:hAnsi="Times New Roman" w:cs="Times New Roman"/>
          <w:color w:val="000000" w:themeColor="text1"/>
          <w:sz w:val="20"/>
          <w:szCs w:val="20"/>
        </w:rPr>
        <w:t>Apabila Sig&lt; α=0,05: artinya, terdapat gejala heteroskedastisitas da</w:t>
      </w:r>
      <w:r w:rsidR="000228FA" w:rsidRPr="00C02162">
        <w:rPr>
          <w:rFonts w:ascii="Times New Roman" w:eastAsia="Calibri" w:hAnsi="Times New Roman" w:cs="Times New Roman"/>
          <w:color w:val="000000" w:themeColor="text1"/>
          <w:sz w:val="20"/>
          <w:szCs w:val="20"/>
        </w:rPr>
        <w:t xml:space="preserve">n apabila Sig&gt; α=0,05: artinya </w:t>
      </w:r>
      <w:r w:rsidRPr="00C02162">
        <w:rPr>
          <w:rFonts w:ascii="Times New Roman" w:eastAsia="Calibri" w:hAnsi="Times New Roman" w:cs="Times New Roman"/>
          <w:color w:val="000000" w:themeColor="text1"/>
          <w:sz w:val="20"/>
          <w:szCs w:val="20"/>
        </w:rPr>
        <w:t>tidak terdapat gejala heteroskedastisitas, Hasil uji gleser menunjukan variabel tax planning &lt; 0,05 , variabel tax avoidance dan corporate governance &gt; 0,05.</w:t>
      </w:r>
    </w:p>
    <w:p w:rsidR="000228FA" w:rsidRPr="00C02162" w:rsidRDefault="00E628A2" w:rsidP="007E1658">
      <w:pPr>
        <w:pStyle w:val="ListParagraph"/>
        <w:numPr>
          <w:ilvl w:val="0"/>
          <w:numId w:val="12"/>
        </w:numPr>
        <w:ind w:left="426"/>
        <w:jc w:val="both"/>
        <w:rPr>
          <w:rFonts w:ascii="Times New Roman" w:eastAsia="Calibri" w:hAnsi="Times New Roman" w:cs="Times New Roman"/>
          <w:b/>
          <w:color w:val="000000" w:themeColor="text1"/>
          <w:sz w:val="20"/>
          <w:szCs w:val="20"/>
          <w:lang w:val="en-US"/>
        </w:rPr>
      </w:pPr>
      <w:r w:rsidRPr="00C02162">
        <w:rPr>
          <w:rFonts w:ascii="Times New Roman" w:hAnsi="Times New Roman" w:cs="Times New Roman"/>
          <w:b/>
          <w:color w:val="000000" w:themeColor="text1"/>
          <w:sz w:val="20"/>
          <w:szCs w:val="20"/>
          <w:lang w:val="en-ID"/>
        </w:rPr>
        <w:t>Uji Autorelasi</w:t>
      </w:r>
    </w:p>
    <w:p w:rsidR="00100606" w:rsidRPr="00C02162" w:rsidRDefault="00E628A2" w:rsidP="007E1658">
      <w:pPr>
        <w:pStyle w:val="ListParagraph"/>
        <w:ind w:left="426" w:firstLine="294"/>
        <w:jc w:val="both"/>
        <w:rPr>
          <w:rFonts w:ascii="Times New Roman" w:eastAsia="Calibri" w:hAnsi="Times New Roman" w:cs="Times New Roman"/>
          <w:b/>
          <w:color w:val="000000" w:themeColor="text1"/>
          <w:sz w:val="20"/>
          <w:szCs w:val="20"/>
          <w:lang w:val="es-ES"/>
        </w:rPr>
      </w:pPr>
      <w:r w:rsidRPr="00C02162">
        <w:rPr>
          <w:rFonts w:ascii="Times New Roman" w:hAnsi="Times New Roman" w:cs="Times New Roman"/>
          <w:color w:val="000000" w:themeColor="text1"/>
          <w:sz w:val="20"/>
          <w:szCs w:val="20"/>
          <w:lang w:val="es-ES"/>
        </w:rPr>
        <w:t xml:space="preserve">Uji autokorelasi bertujuan menguji apakah dalam model regresi linier ada korelasi antara kesalahan pengganggu pada periode t dengan kesalahan pengganggu pada </w:t>
      </w:r>
      <w:r w:rsidRPr="00C02162">
        <w:rPr>
          <w:rFonts w:ascii="Times New Roman" w:eastAsia="Calibri" w:hAnsi="Times New Roman" w:cs="Times New Roman"/>
          <w:color w:val="000000" w:themeColor="text1"/>
          <w:sz w:val="20"/>
          <w:szCs w:val="20"/>
        </w:rPr>
        <w:t>periode t dengan periode t-1 pada persamaan regresi linier.</w:t>
      </w:r>
    </w:p>
    <w:p w:rsidR="00E628A2" w:rsidRPr="00C02162" w:rsidRDefault="000228FA" w:rsidP="007E1658">
      <w:pPr>
        <w:spacing w:line="276" w:lineRule="auto"/>
        <w:ind w:left="851" w:firstLine="283"/>
        <w:jc w:val="center"/>
        <w:rPr>
          <w:rFonts w:ascii="Times New Roman" w:eastAsia="Calibri" w:hAnsi="Times New Roman" w:cs="Times New Roman"/>
          <w:b/>
          <w:color w:val="000000" w:themeColor="text1"/>
          <w:sz w:val="20"/>
          <w:szCs w:val="20"/>
          <w:lang w:val="en-ID"/>
        </w:rPr>
      </w:pPr>
      <w:r w:rsidRPr="00C02162">
        <w:rPr>
          <w:rFonts w:ascii="Times New Roman" w:eastAsia="Calibri" w:hAnsi="Times New Roman" w:cs="Times New Roman"/>
          <w:b/>
          <w:color w:val="000000" w:themeColor="text1"/>
          <w:sz w:val="20"/>
          <w:szCs w:val="20"/>
          <w:lang w:val="en-ID"/>
        </w:rPr>
        <w:t>Tabel 4.7</w:t>
      </w:r>
      <w:r w:rsidR="00E628A2" w:rsidRPr="00C02162">
        <w:rPr>
          <w:rFonts w:ascii="Times New Roman" w:eastAsia="Calibri" w:hAnsi="Times New Roman" w:cs="Times New Roman"/>
          <w:b/>
          <w:color w:val="000000" w:themeColor="text1"/>
          <w:sz w:val="20"/>
          <w:szCs w:val="20"/>
          <w:lang w:val="en-ID"/>
        </w:rPr>
        <w:t>Hasil Uji Autokorelasi</w:t>
      </w:r>
    </w:p>
    <w:tbl>
      <w:tblPr>
        <w:tblW w:w="7348"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E628A2" w:rsidRPr="00C02162" w:rsidTr="00100606">
        <w:trPr>
          <w:cantSplit/>
        </w:trPr>
        <w:tc>
          <w:tcPr>
            <w:tcW w:w="7348" w:type="dxa"/>
            <w:gridSpan w:val="6"/>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center"/>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Model Summary</w:t>
            </w:r>
            <w:r w:rsidRPr="00C02162">
              <w:rPr>
                <w:rFonts w:ascii="Times New Roman" w:hAnsi="Times New Roman" w:cs="Times New Roman"/>
                <w:b/>
                <w:bCs/>
                <w:color w:val="000000" w:themeColor="text1"/>
                <w:sz w:val="20"/>
                <w:szCs w:val="20"/>
                <w:vertAlign w:val="superscript"/>
              </w:rPr>
              <w:t>b</w:t>
            </w:r>
          </w:p>
        </w:tc>
      </w:tr>
      <w:tr w:rsidR="00E628A2" w:rsidRPr="00C02162" w:rsidTr="00100606">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R</w:t>
            </w:r>
          </w:p>
        </w:tc>
        <w:tc>
          <w:tcPr>
            <w:tcW w:w="1092" w:type="dxa"/>
            <w:tcBorders>
              <w:top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R Square</w:t>
            </w:r>
          </w:p>
        </w:tc>
        <w:tc>
          <w:tcPr>
            <w:tcW w:w="1476" w:type="dxa"/>
            <w:tcBorders>
              <w:top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Adjusted R Square</w:t>
            </w:r>
          </w:p>
        </w:tc>
        <w:tc>
          <w:tcPr>
            <w:tcW w:w="1476" w:type="dxa"/>
            <w:tcBorders>
              <w:top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Durbin-Watson</w:t>
            </w:r>
          </w:p>
        </w:tc>
      </w:tr>
      <w:tr w:rsidR="00E628A2" w:rsidRPr="00C02162" w:rsidTr="00100606">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,108</w:t>
            </w:r>
            <w:r w:rsidRPr="00C02162">
              <w:rPr>
                <w:rFonts w:ascii="Times New Roman" w:hAnsi="Times New Roman" w:cs="Times New Roman"/>
                <w:color w:val="000000" w:themeColor="text1"/>
                <w:sz w:val="20"/>
                <w:szCs w:val="20"/>
                <w:vertAlign w:val="superscript"/>
              </w:rPr>
              <w:t>a</w:t>
            </w:r>
          </w:p>
        </w:tc>
        <w:tc>
          <w:tcPr>
            <w:tcW w:w="1092"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,012</w:t>
            </w:r>
          </w:p>
        </w:tc>
        <w:tc>
          <w:tcPr>
            <w:tcW w:w="1476"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-,035</w:t>
            </w:r>
          </w:p>
        </w:tc>
        <w:tc>
          <w:tcPr>
            <w:tcW w:w="1476"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63,55250</w:t>
            </w:r>
          </w:p>
        </w:tc>
        <w:tc>
          <w:tcPr>
            <w:tcW w:w="1476" w:type="dxa"/>
            <w:tcBorders>
              <w:top w:val="single" w:sz="16" w:space="0" w:color="000000"/>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2,077</w:t>
            </w:r>
          </w:p>
        </w:tc>
      </w:tr>
      <w:tr w:rsidR="00E628A2" w:rsidRPr="00C02162" w:rsidTr="00100606">
        <w:trPr>
          <w:cantSplit/>
        </w:trPr>
        <w:tc>
          <w:tcPr>
            <w:tcW w:w="7348" w:type="dxa"/>
            <w:gridSpan w:val="6"/>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a. Predictors: (Constant), CORPORATE GOVERNANCE (X3), TAX AVOIDANCE (X2)</w:t>
            </w:r>
          </w:p>
        </w:tc>
      </w:tr>
      <w:tr w:rsidR="00E628A2" w:rsidRPr="00C02162" w:rsidTr="00100606">
        <w:trPr>
          <w:cantSplit/>
        </w:trPr>
        <w:tc>
          <w:tcPr>
            <w:tcW w:w="7348" w:type="dxa"/>
            <w:gridSpan w:val="6"/>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b. Dependent Variable: NILAI PERUSAHAAN (Y)</w:t>
            </w:r>
          </w:p>
        </w:tc>
      </w:tr>
    </w:tbl>
    <w:p w:rsidR="00E628A2" w:rsidRPr="00C02162" w:rsidRDefault="00E628A2" w:rsidP="007E1658">
      <w:pPr>
        <w:pStyle w:val="ListParagraph"/>
        <w:ind w:left="0"/>
        <w:jc w:val="both"/>
        <w:rPr>
          <w:rFonts w:ascii="Times New Roman" w:hAnsi="Times New Roman" w:cs="Times New Roman"/>
          <w:color w:val="000000" w:themeColor="text1"/>
          <w:sz w:val="20"/>
          <w:szCs w:val="20"/>
          <w:lang w:val="es-ES"/>
        </w:rPr>
      </w:pPr>
    </w:p>
    <w:p w:rsidR="00CC58F3" w:rsidRPr="00C02162" w:rsidRDefault="00E628A2" w:rsidP="007E1658">
      <w:pPr>
        <w:spacing w:line="276" w:lineRule="auto"/>
        <w:ind w:left="567"/>
        <w:jc w:val="both"/>
        <w:rPr>
          <w:rFonts w:ascii="Times New Roman" w:eastAsia="Calibri"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 xml:space="preserve">Berdasarkan hasil uji autokorelasi diatas menunjukan bahwa </w:t>
      </w:r>
      <w:r w:rsidRPr="00C02162">
        <w:rPr>
          <w:rFonts w:ascii="Times New Roman" w:eastAsia="Calibri" w:hAnsi="Times New Roman" w:cs="Times New Roman"/>
          <w:color w:val="000000" w:themeColor="text1"/>
          <w:sz w:val="20"/>
          <w:szCs w:val="20"/>
          <w:lang w:val="es-ES"/>
        </w:rPr>
        <w:t>1,666 &lt; 2,077 &lt;2,334 , sehingga dapat disimpulka</w:t>
      </w:r>
      <w:bookmarkStart w:id="6" w:name="_Toc60862303"/>
      <w:r w:rsidR="00100606" w:rsidRPr="00C02162">
        <w:rPr>
          <w:rFonts w:ascii="Times New Roman" w:eastAsia="Calibri" w:hAnsi="Times New Roman" w:cs="Times New Roman"/>
          <w:color w:val="000000" w:themeColor="text1"/>
          <w:sz w:val="20"/>
          <w:szCs w:val="20"/>
          <w:lang w:val="es-ES"/>
        </w:rPr>
        <w:t>n tidak ada gejala autokorelasi.</w:t>
      </w:r>
      <w:r w:rsidR="00DC5C05" w:rsidRPr="00C02162">
        <w:rPr>
          <w:rFonts w:ascii="Times New Roman" w:eastAsia="Calibri" w:hAnsi="Times New Roman" w:cs="Times New Roman"/>
          <w:color w:val="000000" w:themeColor="text1"/>
          <w:sz w:val="20"/>
          <w:szCs w:val="20"/>
          <w:lang w:val="es-ES"/>
        </w:rPr>
        <w:t xml:space="preserve"> Yaitu dengan perhitungan </w:t>
      </w:r>
      <w:r w:rsidR="00DC5C05" w:rsidRPr="00C02162">
        <w:rPr>
          <w:rFonts w:ascii="Times New Roman" w:hAnsi="Times New Roman" w:cs="Times New Roman"/>
          <w:color w:val="000000" w:themeColor="text1"/>
          <w:sz w:val="20"/>
          <w:szCs w:val="20"/>
          <w:lang w:val="es-ES"/>
        </w:rPr>
        <w:t>terkait rumus (du &gt; Durbin Watson &gt; 4-du), dan nilai du diperoleh dari tabel distribusi durbin Watson.</w:t>
      </w:r>
    </w:p>
    <w:p w:rsidR="009C5B6A" w:rsidRDefault="009C5B6A" w:rsidP="007E1658">
      <w:pPr>
        <w:spacing w:line="276" w:lineRule="auto"/>
        <w:jc w:val="both"/>
        <w:rPr>
          <w:rFonts w:ascii="Times New Roman" w:hAnsi="Times New Roman" w:cs="Times New Roman"/>
          <w:b/>
          <w:sz w:val="20"/>
          <w:szCs w:val="20"/>
        </w:rPr>
      </w:pPr>
    </w:p>
    <w:p w:rsidR="009C5B6A" w:rsidRDefault="009C5B6A" w:rsidP="007E1658">
      <w:pPr>
        <w:spacing w:line="276" w:lineRule="auto"/>
        <w:jc w:val="both"/>
        <w:rPr>
          <w:rFonts w:ascii="Times New Roman" w:hAnsi="Times New Roman" w:cs="Times New Roman"/>
          <w:b/>
          <w:sz w:val="20"/>
          <w:szCs w:val="20"/>
        </w:rPr>
      </w:pPr>
    </w:p>
    <w:p w:rsidR="00E628A2" w:rsidRPr="00C02162" w:rsidRDefault="00E628A2" w:rsidP="007E1658">
      <w:pPr>
        <w:spacing w:line="276" w:lineRule="auto"/>
        <w:jc w:val="both"/>
        <w:rPr>
          <w:rFonts w:ascii="Times New Roman" w:eastAsia="Calibri" w:hAnsi="Times New Roman" w:cs="Times New Roman"/>
          <w:color w:val="000000" w:themeColor="text1"/>
          <w:sz w:val="20"/>
          <w:szCs w:val="20"/>
          <w:lang w:val="es-ES"/>
        </w:rPr>
      </w:pPr>
      <w:r w:rsidRPr="00C02162">
        <w:rPr>
          <w:rFonts w:ascii="Times New Roman" w:hAnsi="Times New Roman" w:cs="Times New Roman"/>
          <w:b/>
          <w:sz w:val="20"/>
          <w:szCs w:val="20"/>
        </w:rPr>
        <w:lastRenderedPageBreak/>
        <w:t>Uji Hipotesis</w:t>
      </w:r>
      <w:bookmarkEnd w:id="6"/>
    </w:p>
    <w:p w:rsidR="00DC5C05" w:rsidRPr="00C02162" w:rsidRDefault="00E628A2" w:rsidP="007E1658">
      <w:pPr>
        <w:pStyle w:val="ListParagraph"/>
        <w:numPr>
          <w:ilvl w:val="0"/>
          <w:numId w:val="15"/>
        </w:numPr>
        <w:ind w:left="426" w:hanging="426"/>
        <w:jc w:val="both"/>
        <w:rPr>
          <w:rFonts w:ascii="Times New Roman" w:hAnsi="Times New Roman" w:cs="Times New Roman"/>
          <w:b/>
          <w:color w:val="000000" w:themeColor="text1"/>
          <w:sz w:val="20"/>
          <w:szCs w:val="20"/>
          <w:lang w:val="es-ES"/>
        </w:rPr>
      </w:pPr>
      <w:r w:rsidRPr="00C02162">
        <w:rPr>
          <w:rFonts w:ascii="Times New Roman" w:hAnsi="Times New Roman" w:cs="Times New Roman"/>
          <w:b/>
          <w:color w:val="000000" w:themeColor="text1"/>
          <w:sz w:val="20"/>
          <w:szCs w:val="20"/>
          <w:lang w:val="es-ES"/>
        </w:rPr>
        <w:t>Uji t</w:t>
      </w:r>
    </w:p>
    <w:p w:rsidR="00A87C3E" w:rsidRPr="009C5B6A" w:rsidRDefault="00DC5C05" w:rsidP="007E1658">
      <w:pPr>
        <w:pStyle w:val="ListParagraph"/>
        <w:ind w:left="426"/>
        <w:jc w:val="both"/>
        <w:rPr>
          <w:rFonts w:ascii="Times New Roman" w:hAnsi="Times New Roman" w:cs="Times New Roman"/>
          <w:b/>
          <w:color w:val="000000" w:themeColor="text1"/>
          <w:sz w:val="20"/>
          <w:szCs w:val="20"/>
          <w:lang w:val="es-ES"/>
        </w:rPr>
      </w:pPr>
      <w:r w:rsidRPr="00C02162">
        <w:rPr>
          <w:rFonts w:ascii="Times New Roman" w:hAnsi="Times New Roman" w:cs="Times New Roman"/>
          <w:color w:val="000000" w:themeColor="text1"/>
          <w:sz w:val="20"/>
          <w:szCs w:val="20"/>
          <w:lang w:val="es-ES"/>
        </w:rPr>
        <w:t xml:space="preserve">Pembahasan pada uji t terkait pernyataan bahwa jika nilai Sig lebih kecil dari 0,05 maka artinya variabel independen (X) secara parsial berpengaruh terhadap variabel dependen (Y), menurut Imam Ghozali (2011:101). </w:t>
      </w:r>
      <w:r w:rsidR="00E628A2" w:rsidRPr="00C02162">
        <w:rPr>
          <w:rFonts w:ascii="Times New Roman" w:hAnsi="Times New Roman" w:cs="Times New Roman"/>
          <w:color w:val="000000" w:themeColor="text1"/>
          <w:sz w:val="20"/>
          <w:szCs w:val="20"/>
          <w:lang w:val="es-ES"/>
        </w:rPr>
        <w:t>Hasil  uji  regresi  secara  parsial  (uji  t)  dapa</w:t>
      </w:r>
      <w:r w:rsidRPr="00C02162">
        <w:rPr>
          <w:rFonts w:ascii="Times New Roman" w:hAnsi="Times New Roman" w:cs="Times New Roman"/>
          <w:color w:val="000000" w:themeColor="text1"/>
          <w:sz w:val="20"/>
          <w:szCs w:val="20"/>
          <w:lang w:val="es-ES"/>
        </w:rPr>
        <w:t>t  dilihat  pada  tabel  4.8</w:t>
      </w:r>
      <w:r w:rsidR="00F226E9" w:rsidRPr="00C02162">
        <w:rPr>
          <w:rFonts w:ascii="Times New Roman" w:hAnsi="Times New Roman" w:cs="Times New Roman"/>
          <w:color w:val="000000" w:themeColor="text1"/>
          <w:sz w:val="20"/>
          <w:szCs w:val="20"/>
          <w:lang w:val="es-ES"/>
        </w:rPr>
        <w:t xml:space="preserve"> dibawah ini</w:t>
      </w:r>
      <w:r w:rsidR="00E628A2" w:rsidRPr="00C02162">
        <w:rPr>
          <w:rFonts w:ascii="Times New Roman" w:hAnsi="Times New Roman" w:cs="Times New Roman"/>
          <w:color w:val="000000" w:themeColor="text1"/>
          <w:sz w:val="20"/>
          <w:szCs w:val="20"/>
          <w:lang w:val="es-ES"/>
        </w:rPr>
        <w:t>:</w:t>
      </w:r>
    </w:p>
    <w:p w:rsidR="00DC5C05" w:rsidRPr="00C02162" w:rsidRDefault="00DC5C05" w:rsidP="007E1658">
      <w:pPr>
        <w:spacing w:line="276" w:lineRule="auto"/>
        <w:ind w:left="851" w:firstLine="283"/>
        <w:jc w:val="center"/>
        <w:rPr>
          <w:rFonts w:ascii="Times New Roman" w:eastAsia="Calibri" w:hAnsi="Times New Roman" w:cs="Times New Roman"/>
          <w:b/>
          <w:color w:val="000000" w:themeColor="text1"/>
          <w:sz w:val="20"/>
          <w:szCs w:val="20"/>
          <w:lang w:val="en-ID"/>
        </w:rPr>
      </w:pPr>
      <w:r w:rsidRPr="00C02162">
        <w:rPr>
          <w:rFonts w:ascii="Times New Roman" w:eastAsia="Calibri" w:hAnsi="Times New Roman" w:cs="Times New Roman"/>
          <w:b/>
          <w:color w:val="000000" w:themeColor="text1"/>
          <w:sz w:val="20"/>
          <w:szCs w:val="20"/>
          <w:lang w:val="en-ID"/>
        </w:rPr>
        <w:t>Tabel 4.8Hasil Uji t</w:t>
      </w:r>
    </w:p>
    <w:tbl>
      <w:tblPr>
        <w:tblW w:w="10142"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8"/>
        <w:gridCol w:w="1349"/>
        <w:gridCol w:w="993"/>
        <w:gridCol w:w="997"/>
        <w:gridCol w:w="1559"/>
        <w:gridCol w:w="1088"/>
        <w:gridCol w:w="1088"/>
        <w:gridCol w:w="1202"/>
        <w:gridCol w:w="1088"/>
      </w:tblGrid>
      <w:tr w:rsidR="00E628A2" w:rsidRPr="00C02162" w:rsidTr="00310178">
        <w:trPr>
          <w:cantSplit/>
        </w:trPr>
        <w:tc>
          <w:tcPr>
            <w:tcW w:w="10142" w:type="dxa"/>
            <w:gridSpan w:val="9"/>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Coefficients</w:t>
            </w:r>
            <w:r w:rsidRPr="00C02162">
              <w:rPr>
                <w:rFonts w:ascii="Times New Roman" w:hAnsi="Times New Roman" w:cs="Times New Roman"/>
                <w:b/>
                <w:bCs/>
                <w:color w:val="000000" w:themeColor="text1"/>
                <w:sz w:val="20"/>
                <w:szCs w:val="20"/>
                <w:vertAlign w:val="superscript"/>
              </w:rPr>
              <w:t>a</w:t>
            </w:r>
          </w:p>
        </w:tc>
      </w:tr>
      <w:tr w:rsidR="00E628A2" w:rsidRPr="00C02162" w:rsidTr="00310178">
        <w:trPr>
          <w:cantSplit/>
        </w:trPr>
        <w:tc>
          <w:tcPr>
            <w:tcW w:w="2127" w:type="dxa"/>
            <w:gridSpan w:val="2"/>
            <w:vMerge w:val="restart"/>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1990" w:type="dxa"/>
            <w:gridSpan w:val="2"/>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Unstandardized Coefficients</w:t>
            </w:r>
          </w:p>
        </w:tc>
        <w:tc>
          <w:tcPr>
            <w:tcW w:w="1559" w:type="dxa"/>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Standardized Coefficients</w:t>
            </w:r>
          </w:p>
        </w:tc>
        <w:tc>
          <w:tcPr>
            <w:tcW w:w="1088"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w:t>
            </w:r>
          </w:p>
        </w:tc>
        <w:tc>
          <w:tcPr>
            <w:tcW w:w="1088"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Sig.</w:t>
            </w:r>
          </w:p>
        </w:tc>
        <w:tc>
          <w:tcPr>
            <w:tcW w:w="2290" w:type="dxa"/>
            <w:gridSpan w:val="2"/>
            <w:tcBorders>
              <w:top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Collinearity Statistics</w:t>
            </w:r>
          </w:p>
        </w:tc>
      </w:tr>
      <w:tr w:rsidR="00E628A2" w:rsidRPr="00C02162" w:rsidTr="00310178">
        <w:trPr>
          <w:cantSplit/>
        </w:trPr>
        <w:tc>
          <w:tcPr>
            <w:tcW w:w="2127" w:type="dxa"/>
            <w:gridSpan w:val="2"/>
            <w:vMerge/>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993" w:type="dxa"/>
            <w:tcBorders>
              <w:left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w:t>
            </w:r>
          </w:p>
        </w:tc>
        <w:tc>
          <w:tcPr>
            <w:tcW w:w="997"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Std. Error</w:t>
            </w:r>
          </w:p>
        </w:tc>
        <w:tc>
          <w:tcPr>
            <w:tcW w:w="1559"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Beta</w:t>
            </w:r>
          </w:p>
        </w:tc>
        <w:tc>
          <w:tcPr>
            <w:tcW w:w="1088"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88"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202"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Tolerance</w:t>
            </w:r>
          </w:p>
        </w:tc>
        <w:tc>
          <w:tcPr>
            <w:tcW w:w="1088" w:type="dxa"/>
            <w:tcBorders>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VIF</w:t>
            </w:r>
          </w:p>
        </w:tc>
      </w:tr>
      <w:tr w:rsidR="00E628A2" w:rsidRPr="00C02162" w:rsidTr="00310178">
        <w:trPr>
          <w:cantSplit/>
        </w:trPr>
        <w:tc>
          <w:tcPr>
            <w:tcW w:w="778" w:type="dxa"/>
            <w:vMerge w:val="restart"/>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349" w:type="dxa"/>
            <w:tcBorders>
              <w:top w:val="single" w:sz="16" w:space="0" w:color="000000"/>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(Constant)</w:t>
            </w:r>
          </w:p>
        </w:tc>
        <w:tc>
          <w:tcPr>
            <w:tcW w:w="993" w:type="dxa"/>
            <w:tcBorders>
              <w:top w:val="single" w:sz="16" w:space="0" w:color="000000"/>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3,547</w:t>
            </w:r>
          </w:p>
        </w:tc>
        <w:tc>
          <w:tcPr>
            <w:tcW w:w="997"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22,658</w:t>
            </w:r>
          </w:p>
        </w:tc>
        <w:tc>
          <w:tcPr>
            <w:tcW w:w="1559"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88"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,157</w:t>
            </w:r>
          </w:p>
        </w:tc>
        <w:tc>
          <w:tcPr>
            <w:tcW w:w="1088"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,876</w:t>
            </w:r>
          </w:p>
        </w:tc>
        <w:tc>
          <w:tcPr>
            <w:tcW w:w="1202"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88" w:type="dxa"/>
            <w:tcBorders>
              <w:top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r>
      <w:tr w:rsidR="00E628A2" w:rsidRPr="00C02162" w:rsidTr="00310178">
        <w:trPr>
          <w:cantSplit/>
        </w:trPr>
        <w:tc>
          <w:tcPr>
            <w:tcW w:w="778"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349"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AVOIDANCE (X2)</w:t>
            </w:r>
          </w:p>
        </w:tc>
        <w:tc>
          <w:tcPr>
            <w:tcW w:w="993" w:type="dxa"/>
            <w:tcBorders>
              <w:top w:val="nil"/>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40,764</w:t>
            </w:r>
          </w:p>
        </w:tc>
        <w:tc>
          <w:tcPr>
            <w:tcW w:w="997"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72,192</w:t>
            </w:r>
          </w:p>
        </w:tc>
        <w:tc>
          <w:tcPr>
            <w:tcW w:w="1559"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,095</w:t>
            </w:r>
          </w:p>
        </w:tc>
        <w:tc>
          <w:tcPr>
            <w:tcW w:w="1088"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,565</w:t>
            </w:r>
          </w:p>
        </w:tc>
        <w:tc>
          <w:tcPr>
            <w:tcW w:w="1088"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,575</w:t>
            </w:r>
          </w:p>
        </w:tc>
        <w:tc>
          <w:tcPr>
            <w:tcW w:w="1202"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,825</w:t>
            </w:r>
          </w:p>
        </w:tc>
        <w:tc>
          <w:tcPr>
            <w:tcW w:w="1088" w:type="dxa"/>
            <w:tcBorders>
              <w:top w:val="nil"/>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1,213</w:t>
            </w:r>
          </w:p>
        </w:tc>
      </w:tr>
      <w:tr w:rsidR="00E628A2" w:rsidRPr="00C02162" w:rsidTr="00310178">
        <w:trPr>
          <w:cantSplit/>
        </w:trPr>
        <w:tc>
          <w:tcPr>
            <w:tcW w:w="778"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349" w:type="dxa"/>
            <w:tcBorders>
              <w:top w:val="nil"/>
              <w:left w:val="nil"/>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CORPORATE GOVERNANCE (X3)</w:t>
            </w:r>
          </w:p>
        </w:tc>
        <w:tc>
          <w:tcPr>
            <w:tcW w:w="993" w:type="dxa"/>
            <w:tcBorders>
              <w:top w:val="nil"/>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-20,304</w:t>
            </w:r>
          </w:p>
        </w:tc>
        <w:tc>
          <w:tcPr>
            <w:tcW w:w="997"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143,381</w:t>
            </w:r>
          </w:p>
        </w:tc>
        <w:tc>
          <w:tcPr>
            <w:tcW w:w="1559"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-,024</w:t>
            </w:r>
          </w:p>
        </w:tc>
        <w:tc>
          <w:tcPr>
            <w:tcW w:w="1088"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-,142</w:t>
            </w:r>
          </w:p>
        </w:tc>
        <w:tc>
          <w:tcPr>
            <w:tcW w:w="1088"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,888</w:t>
            </w:r>
          </w:p>
        </w:tc>
        <w:tc>
          <w:tcPr>
            <w:tcW w:w="1202"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,825</w:t>
            </w:r>
          </w:p>
        </w:tc>
        <w:tc>
          <w:tcPr>
            <w:tcW w:w="1088" w:type="dxa"/>
            <w:tcBorders>
              <w:top w:val="nil"/>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1,213</w:t>
            </w:r>
          </w:p>
        </w:tc>
      </w:tr>
      <w:tr w:rsidR="00E628A2" w:rsidRPr="00C02162" w:rsidTr="00310178">
        <w:trPr>
          <w:cantSplit/>
        </w:trPr>
        <w:tc>
          <w:tcPr>
            <w:tcW w:w="10142" w:type="dxa"/>
            <w:gridSpan w:val="9"/>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a. Dependent Variable: NILAI PERUSAHAAN (Y)</w:t>
            </w:r>
          </w:p>
        </w:tc>
      </w:tr>
    </w:tbl>
    <w:p w:rsidR="00DC5C05" w:rsidRPr="00C02162" w:rsidRDefault="00DC5C05" w:rsidP="007E1658">
      <w:pPr>
        <w:spacing w:line="276" w:lineRule="auto"/>
        <w:jc w:val="both"/>
        <w:rPr>
          <w:rFonts w:ascii="Times New Roman" w:hAnsi="Times New Roman" w:cs="Times New Roman"/>
          <w:color w:val="000000" w:themeColor="text1"/>
          <w:sz w:val="20"/>
          <w:szCs w:val="20"/>
          <w:lang w:val="es-ES"/>
        </w:rPr>
      </w:pPr>
    </w:p>
    <w:tbl>
      <w:tblPr>
        <w:tblW w:w="10065"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360"/>
        <w:gridCol w:w="992"/>
        <w:gridCol w:w="1073"/>
        <w:gridCol w:w="1073"/>
        <w:gridCol w:w="1538"/>
        <w:gridCol w:w="1186"/>
        <w:gridCol w:w="1073"/>
        <w:gridCol w:w="1003"/>
      </w:tblGrid>
      <w:tr w:rsidR="00E628A2" w:rsidRPr="00C02162" w:rsidTr="00310178">
        <w:trPr>
          <w:cantSplit/>
        </w:trPr>
        <w:tc>
          <w:tcPr>
            <w:tcW w:w="10065" w:type="dxa"/>
            <w:gridSpan w:val="9"/>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Excluded Variables</w:t>
            </w:r>
            <w:r w:rsidRPr="00C02162">
              <w:rPr>
                <w:rFonts w:ascii="Times New Roman" w:hAnsi="Times New Roman" w:cs="Times New Roman"/>
                <w:b/>
                <w:bCs/>
                <w:color w:val="000000" w:themeColor="text1"/>
                <w:sz w:val="20"/>
                <w:szCs w:val="20"/>
                <w:vertAlign w:val="superscript"/>
              </w:rPr>
              <w:t>a</w:t>
            </w:r>
          </w:p>
        </w:tc>
      </w:tr>
      <w:tr w:rsidR="00E628A2" w:rsidRPr="00C02162" w:rsidTr="00310178">
        <w:trPr>
          <w:cantSplit/>
        </w:trPr>
        <w:tc>
          <w:tcPr>
            <w:tcW w:w="2127" w:type="dxa"/>
            <w:gridSpan w:val="2"/>
            <w:vMerge w:val="restart"/>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992" w:type="dxa"/>
            <w:vMerge w:val="restart"/>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Beta In</w:t>
            </w:r>
          </w:p>
        </w:tc>
        <w:tc>
          <w:tcPr>
            <w:tcW w:w="1073"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w:t>
            </w:r>
          </w:p>
        </w:tc>
        <w:tc>
          <w:tcPr>
            <w:tcW w:w="1073"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Sig.</w:t>
            </w:r>
          </w:p>
        </w:tc>
        <w:tc>
          <w:tcPr>
            <w:tcW w:w="1538" w:type="dxa"/>
            <w:vMerge w:val="restart"/>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Partial Correlation</w:t>
            </w:r>
          </w:p>
        </w:tc>
        <w:tc>
          <w:tcPr>
            <w:tcW w:w="3262" w:type="dxa"/>
            <w:gridSpan w:val="3"/>
            <w:tcBorders>
              <w:top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Collinearity Statistics</w:t>
            </w:r>
          </w:p>
        </w:tc>
      </w:tr>
      <w:tr w:rsidR="00E628A2" w:rsidRPr="00C02162" w:rsidTr="00310178">
        <w:trPr>
          <w:cantSplit/>
        </w:trPr>
        <w:tc>
          <w:tcPr>
            <w:tcW w:w="2127" w:type="dxa"/>
            <w:gridSpan w:val="2"/>
            <w:vMerge/>
            <w:tcBorders>
              <w:top w:val="single" w:sz="16" w:space="0" w:color="000000"/>
              <w:left w:val="single" w:sz="16" w:space="0" w:color="000000"/>
              <w:bottom w:val="nil"/>
              <w:right w:val="nil"/>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992" w:type="dxa"/>
            <w:vMerge/>
            <w:tcBorders>
              <w:top w:val="single" w:sz="16" w:space="0" w:color="000000"/>
              <w:lef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73"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73"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538" w:type="dxa"/>
            <w:vMerge/>
            <w:tcBorders>
              <w:top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186"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Tolerance</w:t>
            </w:r>
          </w:p>
        </w:tc>
        <w:tc>
          <w:tcPr>
            <w:tcW w:w="1073" w:type="dxa"/>
            <w:tcBorders>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VIF</w:t>
            </w:r>
          </w:p>
        </w:tc>
        <w:tc>
          <w:tcPr>
            <w:tcW w:w="1003" w:type="dxa"/>
            <w:tcBorders>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Minimum Tolerance</w:t>
            </w:r>
          </w:p>
        </w:tc>
      </w:tr>
      <w:tr w:rsidR="00E628A2" w:rsidRPr="00C02162" w:rsidTr="00310178">
        <w:trPr>
          <w:cantSplit/>
        </w:trPr>
        <w:tc>
          <w:tcPr>
            <w:tcW w:w="767" w:type="dxa"/>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360" w:type="dxa"/>
            <w:tcBorders>
              <w:top w:val="single" w:sz="16" w:space="0" w:color="000000"/>
              <w:left w:val="nil"/>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TAX PLANNING (X1)</w:t>
            </w:r>
          </w:p>
        </w:tc>
        <w:tc>
          <w:tcPr>
            <w:tcW w:w="992" w:type="dxa"/>
            <w:tcBorders>
              <w:top w:val="single" w:sz="16" w:space="0" w:color="000000"/>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r w:rsidRPr="00C02162">
              <w:rPr>
                <w:rFonts w:ascii="Times New Roman" w:hAnsi="Times New Roman" w:cs="Times New Roman"/>
                <w:color w:val="000000" w:themeColor="text1"/>
                <w:sz w:val="20"/>
                <w:szCs w:val="20"/>
                <w:vertAlign w:val="superscript"/>
              </w:rPr>
              <w:t>b</w:t>
            </w:r>
          </w:p>
        </w:tc>
        <w:tc>
          <w:tcPr>
            <w:tcW w:w="1073"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073"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538"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186"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,000</w:t>
            </w:r>
          </w:p>
        </w:tc>
        <w:tc>
          <w:tcPr>
            <w:tcW w:w="1073" w:type="dxa"/>
            <w:tcBorders>
              <w:top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w:t>
            </w:r>
          </w:p>
        </w:tc>
        <w:tc>
          <w:tcPr>
            <w:tcW w:w="1003" w:type="dxa"/>
            <w:tcBorders>
              <w:top w:val="single" w:sz="16" w:space="0" w:color="000000"/>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,000</w:t>
            </w:r>
          </w:p>
        </w:tc>
      </w:tr>
      <w:tr w:rsidR="00E628A2" w:rsidRPr="00C02162" w:rsidTr="00310178">
        <w:trPr>
          <w:cantSplit/>
        </w:trPr>
        <w:tc>
          <w:tcPr>
            <w:tcW w:w="10065" w:type="dxa"/>
            <w:gridSpan w:val="9"/>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a. Dependent Variable: NILAI PERUSAHAAN (Y)</w:t>
            </w:r>
          </w:p>
        </w:tc>
      </w:tr>
      <w:tr w:rsidR="00E628A2" w:rsidRPr="00C02162" w:rsidTr="00310178">
        <w:trPr>
          <w:cantSplit/>
        </w:trPr>
        <w:tc>
          <w:tcPr>
            <w:tcW w:w="10065" w:type="dxa"/>
            <w:gridSpan w:val="9"/>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 Predictors in the Model: (Constant), CORPORATE GOVERNANCE (X3), TAX AVOIDANCE (X2)</w:t>
            </w:r>
          </w:p>
        </w:tc>
      </w:tr>
    </w:tbl>
    <w:p w:rsidR="00E628A2" w:rsidRPr="00C02162" w:rsidRDefault="00E628A2" w:rsidP="007E1658">
      <w:pPr>
        <w:spacing w:line="276" w:lineRule="auto"/>
        <w:jc w:val="both"/>
        <w:rPr>
          <w:rFonts w:ascii="Times New Roman" w:hAnsi="Times New Roman" w:cs="Times New Roman"/>
          <w:color w:val="000000" w:themeColor="text1"/>
          <w:sz w:val="20"/>
          <w:szCs w:val="20"/>
        </w:rPr>
      </w:pPr>
    </w:p>
    <w:p w:rsidR="00E628A2" w:rsidRDefault="00E628A2" w:rsidP="007E1658">
      <w:pPr>
        <w:spacing w:line="276" w:lineRule="auto"/>
        <w:ind w:left="426" w:firstLine="283"/>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Berdasarkan tabel diatas variabel tax planning meminiliki nilai signifikansi 0 dengan nilai signifikansi 0,05. Hal ini menandakan bahwa variabel tax planning berpengaruh signifikan terhadap variabel dependen yaitu nilai perusahaan.Variabel tax avoidance ini memiliki nilai signifikansi 0,575 dengan signifikansi 0,05 , maka tax avoidance tidak berpengaruh pada nilai perusahaan.Kemudian untuk Variabel Corporate  Governance  yang  diproksikan  oleh kepemilikan  manajerial  memiliki  tingkat signifikansi 0,888 dengan nilai signifikansi 0,05 , hal ini menunjukan Corporate Governance tidak be</w:t>
      </w:r>
      <w:r w:rsidR="00DC5C05" w:rsidRPr="00C02162">
        <w:rPr>
          <w:rFonts w:ascii="Times New Roman" w:hAnsi="Times New Roman" w:cs="Times New Roman"/>
          <w:color w:val="000000" w:themeColor="text1"/>
          <w:sz w:val="20"/>
          <w:szCs w:val="20"/>
        </w:rPr>
        <w:t>rpengaruh pada nilai perusahaan</w:t>
      </w:r>
      <w:r w:rsidRPr="00C02162">
        <w:rPr>
          <w:rFonts w:ascii="Times New Roman" w:hAnsi="Times New Roman" w:cs="Times New Roman"/>
          <w:color w:val="000000" w:themeColor="text1"/>
          <w:sz w:val="20"/>
          <w:szCs w:val="20"/>
        </w:rPr>
        <w:t xml:space="preserve">. </w:t>
      </w:r>
    </w:p>
    <w:p w:rsidR="00310178" w:rsidRDefault="00310178" w:rsidP="007E1658">
      <w:pPr>
        <w:spacing w:line="276" w:lineRule="auto"/>
        <w:ind w:left="426" w:firstLine="283"/>
        <w:jc w:val="both"/>
        <w:rPr>
          <w:rFonts w:ascii="Times New Roman" w:hAnsi="Times New Roman" w:cs="Times New Roman"/>
          <w:color w:val="000000" w:themeColor="text1"/>
          <w:sz w:val="20"/>
          <w:szCs w:val="20"/>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rPr>
      </w:pPr>
    </w:p>
    <w:p w:rsidR="00310178" w:rsidRDefault="00310178" w:rsidP="007E1658">
      <w:pPr>
        <w:spacing w:line="276" w:lineRule="auto"/>
        <w:ind w:left="426" w:firstLine="283"/>
        <w:jc w:val="both"/>
        <w:rPr>
          <w:rFonts w:ascii="Times New Roman" w:hAnsi="Times New Roman" w:cs="Times New Roman"/>
          <w:color w:val="000000" w:themeColor="text1"/>
          <w:sz w:val="20"/>
          <w:szCs w:val="20"/>
        </w:rPr>
      </w:pPr>
    </w:p>
    <w:p w:rsidR="00310178" w:rsidRPr="00C02162" w:rsidRDefault="00310178" w:rsidP="007E1658">
      <w:pPr>
        <w:spacing w:line="276" w:lineRule="auto"/>
        <w:ind w:left="426" w:firstLine="283"/>
        <w:jc w:val="both"/>
        <w:rPr>
          <w:rFonts w:ascii="Times New Roman" w:hAnsi="Times New Roman" w:cs="Times New Roman"/>
          <w:color w:val="000000" w:themeColor="text1"/>
          <w:sz w:val="20"/>
          <w:szCs w:val="20"/>
        </w:rPr>
      </w:pPr>
    </w:p>
    <w:p w:rsidR="00E628A2" w:rsidRPr="00C02162" w:rsidRDefault="00E628A2" w:rsidP="007E1658">
      <w:pPr>
        <w:pStyle w:val="ListParagraph"/>
        <w:numPr>
          <w:ilvl w:val="0"/>
          <w:numId w:val="15"/>
        </w:numPr>
        <w:ind w:left="426" w:hanging="426"/>
        <w:jc w:val="both"/>
        <w:rPr>
          <w:rFonts w:ascii="Times New Roman" w:hAnsi="Times New Roman" w:cs="Times New Roman"/>
          <w:b/>
          <w:color w:val="000000" w:themeColor="text1"/>
          <w:sz w:val="20"/>
          <w:szCs w:val="20"/>
          <w:lang w:val="es-ES"/>
        </w:rPr>
      </w:pPr>
      <w:r w:rsidRPr="00C02162">
        <w:rPr>
          <w:rFonts w:ascii="Times New Roman" w:hAnsi="Times New Roman" w:cs="Times New Roman"/>
          <w:b/>
          <w:color w:val="000000" w:themeColor="text1"/>
          <w:sz w:val="20"/>
          <w:szCs w:val="20"/>
          <w:lang w:val="es-ES"/>
        </w:rPr>
        <w:lastRenderedPageBreak/>
        <w:t xml:space="preserve">Uji F </w:t>
      </w:r>
    </w:p>
    <w:p w:rsidR="00DC5C05" w:rsidRPr="00310178" w:rsidRDefault="00310178" w:rsidP="007E1658">
      <w:pPr>
        <w:pStyle w:val="ListParagraph"/>
        <w:ind w:left="927"/>
        <w:jc w:val="center"/>
        <w:rPr>
          <w:rFonts w:ascii="Times New Roman" w:eastAsia="Calibri" w:hAnsi="Times New Roman" w:cs="Times New Roman"/>
          <w:b/>
          <w:color w:val="000000" w:themeColor="text1"/>
          <w:sz w:val="20"/>
          <w:szCs w:val="20"/>
          <w:lang w:val="en-ID"/>
        </w:rPr>
      </w:pPr>
      <w:r>
        <w:rPr>
          <w:rFonts w:ascii="Times New Roman" w:eastAsia="Calibri" w:hAnsi="Times New Roman" w:cs="Times New Roman"/>
          <w:b/>
          <w:color w:val="000000" w:themeColor="text1"/>
          <w:sz w:val="20"/>
          <w:szCs w:val="20"/>
          <w:lang w:val="en-ID"/>
        </w:rPr>
        <w:t xml:space="preserve">Tabel 4.9 </w:t>
      </w:r>
      <w:r w:rsidR="00DC5C05" w:rsidRPr="00310178">
        <w:rPr>
          <w:rFonts w:ascii="Times New Roman" w:eastAsia="Calibri" w:hAnsi="Times New Roman" w:cs="Times New Roman"/>
          <w:b/>
          <w:color w:val="000000" w:themeColor="text1"/>
          <w:sz w:val="20"/>
          <w:szCs w:val="20"/>
          <w:lang w:val="en-ID"/>
        </w:rPr>
        <w:t>Has</w:t>
      </w:r>
      <w:r w:rsidR="00BB664F" w:rsidRPr="00310178">
        <w:rPr>
          <w:rFonts w:ascii="Times New Roman" w:eastAsia="Calibri" w:hAnsi="Times New Roman" w:cs="Times New Roman"/>
          <w:b/>
          <w:color w:val="000000" w:themeColor="text1"/>
          <w:sz w:val="20"/>
          <w:szCs w:val="20"/>
          <w:lang w:val="en-ID"/>
        </w:rPr>
        <w:t>il Uji F</w:t>
      </w:r>
    </w:p>
    <w:tbl>
      <w:tblPr>
        <w:tblW w:w="8009"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E628A2" w:rsidRPr="00C02162" w:rsidTr="00100606">
        <w:trPr>
          <w:cantSplit/>
        </w:trPr>
        <w:tc>
          <w:tcPr>
            <w:tcW w:w="8009" w:type="dxa"/>
            <w:gridSpan w:val="7"/>
            <w:tcBorders>
              <w:top w:val="nil"/>
              <w:left w:val="nil"/>
              <w:bottom w:val="nil"/>
              <w:right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b/>
                <w:bCs/>
                <w:color w:val="000000" w:themeColor="text1"/>
                <w:sz w:val="20"/>
                <w:szCs w:val="20"/>
              </w:rPr>
              <w:t>ANOVA</w:t>
            </w:r>
            <w:r w:rsidRPr="00C02162">
              <w:rPr>
                <w:rFonts w:ascii="Times New Roman" w:hAnsi="Times New Roman" w:cs="Times New Roman"/>
                <w:b/>
                <w:bCs/>
                <w:color w:val="000000" w:themeColor="text1"/>
                <w:sz w:val="20"/>
                <w:szCs w:val="20"/>
                <w:vertAlign w:val="superscript"/>
              </w:rPr>
              <w:t>a</w:t>
            </w:r>
          </w:p>
        </w:tc>
      </w:tr>
      <w:tr w:rsidR="00E628A2" w:rsidRPr="00C02162" w:rsidTr="00100606">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Sum of Squares</w:t>
            </w:r>
          </w:p>
        </w:tc>
        <w:tc>
          <w:tcPr>
            <w:tcW w:w="1030" w:type="dxa"/>
            <w:tcBorders>
              <w:top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df</w:t>
            </w:r>
          </w:p>
        </w:tc>
        <w:tc>
          <w:tcPr>
            <w:tcW w:w="1415" w:type="dxa"/>
            <w:tcBorders>
              <w:top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Mean Square</w:t>
            </w:r>
          </w:p>
        </w:tc>
        <w:tc>
          <w:tcPr>
            <w:tcW w:w="1030" w:type="dxa"/>
            <w:tcBorders>
              <w:top w:val="single" w:sz="16" w:space="0" w:color="000000"/>
              <w:bottom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Sig.</w:t>
            </w:r>
          </w:p>
        </w:tc>
      </w:tr>
      <w:tr w:rsidR="00E628A2" w:rsidRPr="00C02162" w:rsidTr="0010060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w:t>
            </w:r>
          </w:p>
        </w:tc>
        <w:tc>
          <w:tcPr>
            <w:tcW w:w="1292" w:type="dxa"/>
            <w:tcBorders>
              <w:top w:val="single" w:sz="16" w:space="0" w:color="000000"/>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Regression</w:t>
            </w:r>
          </w:p>
        </w:tc>
        <w:tc>
          <w:tcPr>
            <w:tcW w:w="1476" w:type="dxa"/>
            <w:tcBorders>
              <w:top w:val="single" w:sz="16" w:space="0" w:color="000000"/>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1988,281</w:t>
            </w:r>
          </w:p>
        </w:tc>
        <w:tc>
          <w:tcPr>
            <w:tcW w:w="1030"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w:t>
            </w:r>
          </w:p>
        </w:tc>
        <w:tc>
          <w:tcPr>
            <w:tcW w:w="1415"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994,140</w:t>
            </w:r>
          </w:p>
        </w:tc>
        <w:tc>
          <w:tcPr>
            <w:tcW w:w="1030" w:type="dxa"/>
            <w:tcBorders>
              <w:top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,246</w:t>
            </w:r>
          </w:p>
        </w:tc>
        <w:tc>
          <w:tcPr>
            <w:tcW w:w="1030" w:type="dxa"/>
            <w:tcBorders>
              <w:top w:val="single" w:sz="16" w:space="0" w:color="000000"/>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,783</w:t>
            </w:r>
            <w:r w:rsidRPr="00C02162">
              <w:rPr>
                <w:rFonts w:ascii="Times New Roman" w:hAnsi="Times New Roman" w:cs="Times New Roman"/>
                <w:color w:val="000000" w:themeColor="text1"/>
                <w:sz w:val="20"/>
                <w:szCs w:val="20"/>
                <w:vertAlign w:val="superscript"/>
              </w:rPr>
              <w:t>b</w:t>
            </w:r>
          </w:p>
        </w:tc>
      </w:tr>
      <w:tr w:rsidR="00E628A2" w:rsidRPr="00C02162" w:rsidTr="00100606">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292" w:type="dxa"/>
            <w:tcBorders>
              <w:top w:val="nil"/>
              <w:left w:val="nil"/>
              <w:bottom w:val="nil"/>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Residual</w:t>
            </w:r>
          </w:p>
        </w:tc>
        <w:tc>
          <w:tcPr>
            <w:tcW w:w="1476" w:type="dxa"/>
            <w:tcBorders>
              <w:top w:val="nil"/>
              <w:left w:val="single" w:sz="16" w:space="0" w:color="000000"/>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169634,639</w:t>
            </w:r>
          </w:p>
        </w:tc>
        <w:tc>
          <w:tcPr>
            <w:tcW w:w="1030"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42</w:t>
            </w:r>
          </w:p>
        </w:tc>
        <w:tc>
          <w:tcPr>
            <w:tcW w:w="1415"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4038,920</w:t>
            </w:r>
          </w:p>
        </w:tc>
        <w:tc>
          <w:tcPr>
            <w:tcW w:w="1030" w:type="dxa"/>
            <w:tcBorders>
              <w:top w:val="nil"/>
              <w:bottom w:val="nil"/>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tcBorders>
              <w:top w:val="nil"/>
              <w:bottom w:val="nil"/>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r>
      <w:tr w:rsidR="00E628A2" w:rsidRPr="00C02162" w:rsidTr="00100606">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292" w:type="dxa"/>
            <w:tcBorders>
              <w:top w:val="nil"/>
              <w:left w:val="nil"/>
              <w:bottom w:val="single" w:sz="16" w:space="0" w:color="000000"/>
              <w:right w:val="single" w:sz="16" w:space="0" w:color="000000"/>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Total</w:t>
            </w:r>
          </w:p>
        </w:tc>
        <w:tc>
          <w:tcPr>
            <w:tcW w:w="1476" w:type="dxa"/>
            <w:tcBorders>
              <w:top w:val="nil"/>
              <w:left w:val="single" w:sz="16" w:space="0" w:color="000000"/>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171622,919</w:t>
            </w:r>
          </w:p>
        </w:tc>
        <w:tc>
          <w:tcPr>
            <w:tcW w:w="1030"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44</w:t>
            </w:r>
          </w:p>
        </w:tc>
        <w:tc>
          <w:tcPr>
            <w:tcW w:w="1415"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tcBorders>
              <w:top w:val="nil"/>
              <w:bottom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c>
          <w:tcPr>
            <w:tcW w:w="1030" w:type="dxa"/>
            <w:tcBorders>
              <w:top w:val="nil"/>
              <w:bottom w:val="single" w:sz="16" w:space="0" w:color="000000"/>
              <w:right w:val="single" w:sz="16" w:space="0" w:color="000000"/>
            </w:tcBorders>
            <w:shd w:val="clear" w:color="auto" w:fill="FFFFFF"/>
            <w:vAlign w:val="center"/>
          </w:tcPr>
          <w:p w:rsidR="00E628A2" w:rsidRPr="00C02162" w:rsidRDefault="00E628A2" w:rsidP="007E1658">
            <w:pPr>
              <w:autoSpaceDE w:val="0"/>
              <w:autoSpaceDN w:val="0"/>
              <w:adjustRightInd w:val="0"/>
              <w:spacing w:after="0" w:line="276" w:lineRule="auto"/>
              <w:jc w:val="both"/>
              <w:rPr>
                <w:rFonts w:ascii="Times New Roman" w:hAnsi="Times New Roman" w:cs="Times New Roman"/>
                <w:color w:val="000000" w:themeColor="text1"/>
                <w:sz w:val="20"/>
                <w:szCs w:val="20"/>
              </w:rPr>
            </w:pPr>
          </w:p>
        </w:tc>
      </w:tr>
      <w:tr w:rsidR="00E628A2" w:rsidRPr="00C02162" w:rsidTr="00100606">
        <w:trPr>
          <w:cantSplit/>
        </w:trPr>
        <w:tc>
          <w:tcPr>
            <w:tcW w:w="8009" w:type="dxa"/>
            <w:gridSpan w:val="7"/>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lang w:val="es-ES"/>
              </w:rPr>
              <w:t>a. Dependent Variable: NILAI PERUSAHAAN (Y)</w:t>
            </w:r>
          </w:p>
        </w:tc>
      </w:tr>
      <w:tr w:rsidR="00E628A2" w:rsidRPr="00C02162" w:rsidTr="00100606">
        <w:trPr>
          <w:cantSplit/>
        </w:trPr>
        <w:tc>
          <w:tcPr>
            <w:tcW w:w="8009" w:type="dxa"/>
            <w:gridSpan w:val="7"/>
            <w:tcBorders>
              <w:top w:val="nil"/>
              <w:left w:val="nil"/>
              <w:bottom w:val="nil"/>
              <w:right w:val="nil"/>
            </w:tcBorders>
            <w:shd w:val="clear" w:color="auto" w:fill="FFFFFF"/>
          </w:tcPr>
          <w:p w:rsidR="00E628A2" w:rsidRPr="00C02162" w:rsidRDefault="00E628A2"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b. Predictors: (Constant), CORPORATE GOVERNANCE (X3), TAX AVOIDANCE (X2)</w:t>
            </w:r>
          </w:p>
          <w:p w:rsidR="00100606" w:rsidRPr="00C02162" w:rsidRDefault="00100606" w:rsidP="007E1658">
            <w:pPr>
              <w:autoSpaceDE w:val="0"/>
              <w:autoSpaceDN w:val="0"/>
              <w:adjustRightInd w:val="0"/>
              <w:spacing w:after="0" w:line="276" w:lineRule="auto"/>
              <w:ind w:left="60" w:right="60"/>
              <w:jc w:val="both"/>
              <w:rPr>
                <w:rFonts w:ascii="Times New Roman" w:hAnsi="Times New Roman" w:cs="Times New Roman"/>
                <w:color w:val="000000" w:themeColor="text1"/>
                <w:sz w:val="20"/>
                <w:szCs w:val="20"/>
              </w:rPr>
            </w:pPr>
          </w:p>
        </w:tc>
      </w:tr>
    </w:tbl>
    <w:p w:rsidR="00A87C3E" w:rsidRPr="00310178" w:rsidRDefault="00DC5C05" w:rsidP="007E1658">
      <w:pPr>
        <w:spacing w:line="276" w:lineRule="auto"/>
        <w:ind w:left="426" w:firstLine="294"/>
        <w:jc w:val="both"/>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rPr>
        <w:t xml:space="preserve">Pada pembahasan uji F ini berkaitan dengan ketentuan bahwa jika nilai Sig lebih kecil dari 0,05 maka artinya variabel independen (X) secara simultan berpengaruh terhadap variabel dependen (Y), menurut Imam Ghozali (2011:101). </w:t>
      </w:r>
      <w:r w:rsidR="00E628A2" w:rsidRPr="00C02162">
        <w:rPr>
          <w:rFonts w:ascii="Times New Roman" w:hAnsi="Times New Roman" w:cs="Times New Roman"/>
          <w:color w:val="000000" w:themeColor="text1"/>
          <w:sz w:val="20"/>
          <w:szCs w:val="20"/>
          <w:lang w:val="es-ES"/>
        </w:rPr>
        <w:t>Hasil pada Uji F memiliki nilai signifikansi sebesar 0,783 dimana hasil tersebut menunjukan bahwa variabel independen tidak ber</w:t>
      </w:r>
      <w:bookmarkStart w:id="7" w:name="_Toc60862304"/>
      <w:r w:rsidR="00310178">
        <w:rPr>
          <w:rFonts w:ascii="Times New Roman" w:hAnsi="Times New Roman" w:cs="Times New Roman"/>
          <w:color w:val="000000" w:themeColor="text1"/>
          <w:sz w:val="20"/>
          <w:szCs w:val="20"/>
          <w:lang w:val="es-ES"/>
        </w:rPr>
        <w:t>pengaruh pada variabel dependen.</w:t>
      </w:r>
    </w:p>
    <w:p w:rsidR="00E628A2" w:rsidRPr="00C02162" w:rsidRDefault="00E628A2" w:rsidP="007E1658">
      <w:pPr>
        <w:spacing w:line="276" w:lineRule="auto"/>
        <w:rPr>
          <w:rFonts w:ascii="Times New Roman" w:hAnsi="Times New Roman" w:cs="Times New Roman"/>
          <w:b/>
          <w:sz w:val="20"/>
          <w:szCs w:val="20"/>
        </w:rPr>
      </w:pPr>
      <w:r w:rsidRPr="00C02162">
        <w:rPr>
          <w:rFonts w:ascii="Times New Roman" w:hAnsi="Times New Roman" w:cs="Times New Roman"/>
          <w:b/>
          <w:sz w:val="20"/>
          <w:szCs w:val="20"/>
        </w:rPr>
        <w:t>Pembahasan Penelitian</w:t>
      </w:r>
      <w:bookmarkEnd w:id="7"/>
    </w:p>
    <w:p w:rsidR="00296DFD" w:rsidRPr="00C02162" w:rsidRDefault="00E628A2" w:rsidP="007E1658">
      <w:pPr>
        <w:pStyle w:val="ListParagraph"/>
        <w:numPr>
          <w:ilvl w:val="0"/>
          <w:numId w:val="25"/>
        </w:numPr>
        <w:ind w:left="426" w:hanging="426"/>
        <w:rPr>
          <w:rFonts w:ascii="Times New Roman" w:hAnsi="Times New Roman" w:cs="Times New Roman"/>
          <w:b/>
          <w:sz w:val="20"/>
          <w:szCs w:val="20"/>
        </w:rPr>
      </w:pPr>
      <w:bookmarkStart w:id="8" w:name="_Toc60862305"/>
      <w:r w:rsidRPr="00C02162">
        <w:rPr>
          <w:rFonts w:ascii="Times New Roman" w:hAnsi="Times New Roman" w:cs="Times New Roman"/>
          <w:b/>
          <w:sz w:val="20"/>
          <w:szCs w:val="20"/>
        </w:rPr>
        <w:t>Pengaruh Tax Planning Terhadap Nilai Perusahaan</w:t>
      </w:r>
      <w:bookmarkEnd w:id="8"/>
    </w:p>
    <w:p w:rsidR="00296DFD" w:rsidRPr="00C02162" w:rsidRDefault="00E628A2" w:rsidP="007E1658">
      <w:pPr>
        <w:pStyle w:val="ListParagraph"/>
        <w:ind w:left="426" w:firstLine="283"/>
        <w:rPr>
          <w:rFonts w:ascii="Times New Roman" w:hAnsi="Times New Roman" w:cs="Times New Roman"/>
          <w:color w:val="000000" w:themeColor="text1"/>
          <w:sz w:val="20"/>
          <w:szCs w:val="20"/>
          <w:lang w:val="es-ES"/>
        </w:rPr>
      </w:pPr>
      <w:r w:rsidRPr="00C02162">
        <w:rPr>
          <w:rFonts w:ascii="Times New Roman" w:hAnsi="Times New Roman" w:cs="Times New Roman"/>
          <w:color w:val="000000" w:themeColor="text1"/>
          <w:sz w:val="20"/>
          <w:szCs w:val="20"/>
        </w:rPr>
        <w:t xml:space="preserve">Hasil  uji  hipotesis  menunjukkan  bahwa  variabel  Perencanaan  pajak berpengaruh  signifikan  terhadap  variabel  nilai  perusahaan  yang dilihat dari tingkat signifikansi 0 &lt; 0.05. </w:t>
      </w:r>
      <w:r w:rsidRPr="00C02162">
        <w:rPr>
          <w:rFonts w:ascii="Times New Roman" w:hAnsi="Times New Roman" w:cs="Times New Roman"/>
          <w:color w:val="000000" w:themeColor="text1"/>
          <w:sz w:val="20"/>
          <w:szCs w:val="20"/>
          <w:lang w:val="es-ES"/>
        </w:rPr>
        <w:t>Dikatakan berpengaruh signifikan karena  variabel  perencanaan  pajak  memiliki  nilai  koefisien  regresi 0 . Maka dapat disimpulkan bahwa H1 diterima sehingga  dapat dikatakan bahwa perencanaan pajak berpengaruh terhadap nilai perusahaan.</w:t>
      </w:r>
    </w:p>
    <w:p w:rsidR="00E628A2" w:rsidRPr="00C02162" w:rsidRDefault="00E628A2" w:rsidP="007E1658">
      <w:pPr>
        <w:pStyle w:val="ListParagraph"/>
        <w:ind w:left="426" w:firstLine="283"/>
        <w:rPr>
          <w:rFonts w:ascii="Times New Roman" w:hAnsi="Times New Roman" w:cs="Times New Roman"/>
          <w:b/>
          <w:sz w:val="20"/>
          <w:szCs w:val="20"/>
        </w:rPr>
      </w:pPr>
      <w:r w:rsidRPr="00C02162">
        <w:rPr>
          <w:rFonts w:ascii="Times New Roman" w:hAnsi="Times New Roman" w:cs="Times New Roman"/>
          <w:color w:val="000000" w:themeColor="text1"/>
          <w:sz w:val="20"/>
          <w:szCs w:val="20"/>
          <w:lang w:val="es-ES"/>
        </w:rPr>
        <w:t>Hasil ini sesuai dengan penelitian Yuono, CAS dan Widyawati D (2016). Dalam penelitiannya menyebutkan  Wajib  Pajak  berusaha  untuk  meminimalkan  pajak  terutang  dengan  melakukan perencanaan  pajak  melalui  skema  yang  memang  telah  jelas  diatur  dalam  peraturan perundang-undangan  perpajakan  dan  sifatnya  tidak  menimbulkan  dispute  antara  Wajib Pajak  dan  otoritas  pajak.  Perbedaan  utama  antara  laporan  keuangan  komersial  dengan laporan  keuangan  fiskal  disebabkan  karena  perbedaan  tujuan  serta  dasar  hukumnya. Walaupun  dalam  beberapa  hal  terdapat  kesamaan  antara  akuntansi  pajak  yang  mengacu kepada  ketentuan  peraturan  perundang-undangan  perpajakan  dan  akuntansi  keuangan yang  mengacu  kepada  standar  akuntansi  keuangan.</w:t>
      </w:r>
    </w:p>
    <w:p w:rsidR="00296DFD" w:rsidRPr="00C02162" w:rsidRDefault="00E628A2" w:rsidP="007E1658">
      <w:pPr>
        <w:pStyle w:val="ListParagraph"/>
        <w:numPr>
          <w:ilvl w:val="0"/>
          <w:numId w:val="25"/>
        </w:numPr>
        <w:ind w:left="426" w:hanging="426"/>
        <w:rPr>
          <w:rFonts w:ascii="Times New Roman" w:hAnsi="Times New Roman" w:cs="Times New Roman"/>
          <w:b/>
          <w:sz w:val="20"/>
          <w:szCs w:val="20"/>
        </w:rPr>
      </w:pPr>
      <w:bookmarkStart w:id="9" w:name="_Toc60862306"/>
      <w:r w:rsidRPr="00C02162">
        <w:rPr>
          <w:rFonts w:ascii="Times New Roman" w:hAnsi="Times New Roman" w:cs="Times New Roman"/>
          <w:b/>
          <w:sz w:val="20"/>
          <w:szCs w:val="20"/>
        </w:rPr>
        <w:t>Pengaruh Tax Avoidance Terhadap Nilai Perusahaan</w:t>
      </w:r>
      <w:bookmarkEnd w:id="9"/>
    </w:p>
    <w:p w:rsidR="00E628A2" w:rsidRPr="00C02162" w:rsidRDefault="00E628A2" w:rsidP="007E1658">
      <w:pPr>
        <w:pStyle w:val="ListParagraph"/>
        <w:ind w:left="426" w:firstLine="294"/>
        <w:rPr>
          <w:rFonts w:ascii="Times New Roman" w:hAnsi="Times New Roman" w:cs="Times New Roman"/>
          <w:b/>
          <w:sz w:val="20"/>
          <w:szCs w:val="20"/>
        </w:rPr>
      </w:pPr>
      <w:r w:rsidRPr="00C02162">
        <w:rPr>
          <w:rFonts w:ascii="Times New Roman" w:hAnsi="Times New Roman" w:cs="Times New Roman"/>
          <w:color w:val="000000" w:themeColor="text1"/>
          <w:sz w:val="20"/>
          <w:szCs w:val="20"/>
        </w:rPr>
        <w:t xml:space="preserve">Hasil Uji Hipotesis menunjukan tax avoidance tidak memiliki pengaruh terhadap nilai perusahaan  , karena nilai signifikansi 0,575 &gt; 0,05. Maka dapat disimpulkan H2 ditolak.Hasil ini sesuai dengan hasil penelitian Fatimah, Romlah (2018) , Maka  dengan  ada  atau  tidaknya  tax  avoidance  pada  sebuah  perusahaan  tidak mempengaruhi  keputusan  investor  dalam  melakukan  investasi.  Sehingga investor  tidak  akan  menarik  investasinya  atau  tidak  berinvestasi  walaupun perusahaannya melakukan  tax avoidance. Dengan demikian, tidak ada dampak atau  pengaruh  ada  atau  tidaknya  praktek  tax  avoidance  terhadap  nilai perusahaan. </w:t>
      </w:r>
    </w:p>
    <w:p w:rsidR="00296DFD" w:rsidRPr="00C02162" w:rsidRDefault="00E628A2" w:rsidP="007E1658">
      <w:pPr>
        <w:pStyle w:val="ListParagraph"/>
        <w:numPr>
          <w:ilvl w:val="0"/>
          <w:numId w:val="25"/>
        </w:numPr>
        <w:ind w:left="426" w:hanging="426"/>
        <w:rPr>
          <w:rFonts w:ascii="Times New Roman" w:hAnsi="Times New Roman" w:cs="Times New Roman"/>
          <w:b/>
          <w:sz w:val="20"/>
          <w:szCs w:val="20"/>
        </w:rPr>
      </w:pPr>
      <w:bookmarkStart w:id="10" w:name="_Toc60862307"/>
      <w:r w:rsidRPr="00C02162">
        <w:rPr>
          <w:rFonts w:ascii="Times New Roman" w:hAnsi="Times New Roman" w:cs="Times New Roman"/>
          <w:b/>
          <w:sz w:val="20"/>
          <w:szCs w:val="20"/>
        </w:rPr>
        <w:t>Pengaruh Corporate Governance Terhadap Nilai Perusahan</w:t>
      </w:r>
      <w:bookmarkEnd w:id="10"/>
    </w:p>
    <w:p w:rsidR="00296DFD" w:rsidRPr="00C02162" w:rsidRDefault="00E628A2" w:rsidP="007E1658">
      <w:pPr>
        <w:pStyle w:val="ListParagraph"/>
        <w:ind w:left="426" w:firstLine="283"/>
        <w:rPr>
          <w:rFonts w:ascii="Times New Roman" w:hAnsi="Times New Roman" w:cs="Times New Roman"/>
          <w:color w:val="000000" w:themeColor="text1"/>
          <w:sz w:val="20"/>
          <w:szCs w:val="20"/>
          <w:lang w:val="en-US"/>
        </w:rPr>
      </w:pPr>
      <w:r w:rsidRPr="00C02162">
        <w:rPr>
          <w:rFonts w:ascii="Times New Roman" w:hAnsi="Times New Roman" w:cs="Times New Roman"/>
          <w:color w:val="000000" w:themeColor="text1"/>
          <w:sz w:val="20"/>
          <w:szCs w:val="20"/>
        </w:rPr>
        <w:t>Has</w:t>
      </w:r>
      <w:r w:rsidR="00DC5C05" w:rsidRPr="00C02162">
        <w:rPr>
          <w:rFonts w:ascii="Times New Roman" w:hAnsi="Times New Roman" w:cs="Times New Roman"/>
          <w:color w:val="000000" w:themeColor="text1"/>
          <w:sz w:val="20"/>
          <w:szCs w:val="20"/>
        </w:rPr>
        <w:t>il penelitian pada uji hipotesis</w:t>
      </w:r>
      <w:r w:rsidRPr="00C02162">
        <w:rPr>
          <w:rFonts w:ascii="Times New Roman" w:hAnsi="Times New Roman" w:cs="Times New Roman"/>
          <w:color w:val="000000" w:themeColor="text1"/>
          <w:sz w:val="20"/>
          <w:szCs w:val="20"/>
        </w:rPr>
        <w:t xml:space="preserve"> menunjukan Corporate Governance  yang  diproksikan  oleh kepemilikan  manajerial tidak berpengaruh terhadap nilai perusahaan , karena nilai signifikansi 0,888 &gt; 0,05. Maka dapat disimpulkan bahwa H3 diterima sehingga dapat dikatakan bahwa corporate governance tidak berpengaruh terhadap nilai perusahaan.</w:t>
      </w:r>
    </w:p>
    <w:p w:rsidR="00296DFD" w:rsidRPr="00C02162" w:rsidRDefault="00E628A2" w:rsidP="007E1658">
      <w:pPr>
        <w:pStyle w:val="ListParagraph"/>
        <w:ind w:left="426" w:firstLine="283"/>
        <w:rPr>
          <w:rFonts w:ascii="Times New Roman" w:hAnsi="Times New Roman" w:cs="Times New Roman"/>
          <w:color w:val="000000" w:themeColor="text1"/>
          <w:sz w:val="20"/>
          <w:szCs w:val="20"/>
          <w:lang w:val="en-US"/>
        </w:rPr>
      </w:pPr>
      <w:r w:rsidRPr="00C02162">
        <w:rPr>
          <w:rFonts w:ascii="Times New Roman" w:hAnsi="Times New Roman" w:cs="Times New Roman"/>
          <w:color w:val="000000" w:themeColor="text1"/>
          <w:sz w:val="20"/>
          <w:szCs w:val="20"/>
        </w:rPr>
        <w:t xml:space="preserve">Hasil ini mendukung pada hasil penelitian Noviani, Aryati (2017) dan Nugroho Wawan C, Agustia D (2017) tidak adanya  pengaruh antara kepemilikan manajerial terhadap nilai perusahaan ini disebabkan oleh adanya konflik keagenan atau  agency conflict, dimana  </w:t>
      </w:r>
      <w:r w:rsidRPr="00C02162">
        <w:rPr>
          <w:rFonts w:ascii="Times New Roman" w:hAnsi="Times New Roman" w:cs="Times New Roman"/>
          <w:color w:val="000000" w:themeColor="text1"/>
          <w:sz w:val="20"/>
          <w:szCs w:val="20"/>
        </w:rPr>
        <w:lastRenderedPageBreak/>
        <w:t>terdapat  kepentingan  antara  manajemen  perusahaan  sebagai pengambil  decision  maker  dan  para  pemegang  saham  sebagai  owner  dari perusahaan. Hal ini juga disebabkan karena penerapan corporate governance di Indonesia masih relatif rendah sehingga tidak memberikan dampak yang signifikan terhadap nilai perusahaan. Kemudian rata-rata jumlah saham yang dimiliki  oleh  manajer  menunjukkan  jumlah  yang  kecil  dan  hal  tersebut menggambarkan besarnya risiko manajer sebagai seorang pemegang saham seba</w:t>
      </w:r>
      <w:r w:rsidR="00296DFD" w:rsidRPr="00C02162">
        <w:rPr>
          <w:rFonts w:ascii="Times New Roman" w:hAnsi="Times New Roman" w:cs="Times New Roman"/>
          <w:color w:val="000000" w:themeColor="text1"/>
          <w:sz w:val="20"/>
          <w:szCs w:val="20"/>
        </w:rPr>
        <w:t xml:space="preserve">tas  pada  jumlah </w:t>
      </w:r>
      <w:r w:rsidRPr="00C02162">
        <w:rPr>
          <w:rFonts w:ascii="Times New Roman" w:hAnsi="Times New Roman" w:cs="Times New Roman"/>
          <w:color w:val="000000" w:themeColor="text1"/>
          <w:sz w:val="20"/>
          <w:szCs w:val="20"/>
        </w:rPr>
        <w:t xml:space="preserve">saham  yang  dimiliki. </w:t>
      </w:r>
      <w:bookmarkStart w:id="11" w:name="_Toc60862310"/>
    </w:p>
    <w:p w:rsidR="00296DFD" w:rsidRPr="00C02162" w:rsidRDefault="00296DFD" w:rsidP="007E1658">
      <w:pPr>
        <w:pStyle w:val="ListParagraph"/>
        <w:rPr>
          <w:rFonts w:ascii="Times New Roman" w:hAnsi="Times New Roman" w:cs="Times New Roman"/>
          <w:b/>
          <w:sz w:val="20"/>
          <w:szCs w:val="20"/>
          <w:lang w:val="en-US"/>
        </w:rPr>
      </w:pPr>
    </w:p>
    <w:p w:rsidR="00296DFD" w:rsidRPr="00C02162" w:rsidRDefault="00100606" w:rsidP="007E1658">
      <w:pPr>
        <w:spacing w:line="276" w:lineRule="auto"/>
        <w:rPr>
          <w:rFonts w:ascii="Times New Roman" w:hAnsi="Times New Roman" w:cs="Times New Roman"/>
          <w:b/>
          <w:sz w:val="20"/>
          <w:szCs w:val="20"/>
        </w:rPr>
      </w:pPr>
      <w:r w:rsidRPr="00C02162">
        <w:rPr>
          <w:rFonts w:ascii="Times New Roman" w:hAnsi="Times New Roman" w:cs="Times New Roman"/>
          <w:b/>
          <w:color w:val="000000" w:themeColor="text1"/>
          <w:sz w:val="20"/>
          <w:szCs w:val="20"/>
        </w:rPr>
        <w:t>SIMPULAN DAN SARAN</w:t>
      </w:r>
      <w:bookmarkEnd w:id="11"/>
    </w:p>
    <w:p w:rsidR="00E628A2" w:rsidRPr="00C02162" w:rsidRDefault="00E628A2" w:rsidP="007E1658">
      <w:pPr>
        <w:spacing w:line="276" w:lineRule="auto"/>
        <w:ind w:firstLine="709"/>
        <w:rPr>
          <w:rFonts w:ascii="Times New Roman" w:hAnsi="Times New Roman" w:cs="Times New Roman"/>
          <w:b/>
          <w:sz w:val="20"/>
          <w:szCs w:val="20"/>
        </w:rPr>
      </w:pPr>
      <w:r w:rsidRPr="00C02162">
        <w:rPr>
          <w:rFonts w:ascii="Times New Roman" w:hAnsi="Times New Roman" w:cs="Times New Roman"/>
          <w:color w:val="000000" w:themeColor="text1"/>
          <w:sz w:val="20"/>
          <w:szCs w:val="20"/>
        </w:rPr>
        <w:t>Berdasarkan pada data yang telah dikumpulkan dan hasil pengujian yang telah dilakukan terhadap permasalahan, maka dapat diambil kesimpulan sebagai berikut:</w:t>
      </w:r>
    </w:p>
    <w:p w:rsidR="00E628A2" w:rsidRPr="00C02162" w:rsidRDefault="00E628A2" w:rsidP="007E1658">
      <w:pPr>
        <w:pStyle w:val="ListParagraph"/>
        <w:numPr>
          <w:ilvl w:val="0"/>
          <w:numId w:val="17"/>
        </w:numPr>
        <w:ind w:left="426"/>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 xml:space="preserve">Variabel </w:t>
      </w:r>
      <w:r w:rsidRPr="00C02162">
        <w:rPr>
          <w:rFonts w:ascii="Times New Roman" w:hAnsi="Times New Roman" w:cs="Times New Roman"/>
          <w:i/>
          <w:color w:val="000000" w:themeColor="text1"/>
          <w:sz w:val="20"/>
          <w:szCs w:val="20"/>
        </w:rPr>
        <w:t>Tax Planning</w:t>
      </w:r>
      <w:r w:rsidRPr="00C02162">
        <w:rPr>
          <w:rFonts w:ascii="Times New Roman" w:hAnsi="Times New Roman" w:cs="Times New Roman"/>
          <w:color w:val="000000" w:themeColor="text1"/>
          <w:sz w:val="20"/>
          <w:szCs w:val="20"/>
        </w:rPr>
        <w:t xml:space="preserve"> berpengaruh  positif  terhadap  variabel  nilai  perusahaan. Hasil ini sesuai dengan penelitian Yuono, CAS dan Widyawati D (2016), dan Amman, Manuel (2010).</w:t>
      </w:r>
    </w:p>
    <w:p w:rsidR="00E628A2" w:rsidRPr="00C02162" w:rsidRDefault="00E628A2" w:rsidP="007E1658">
      <w:pPr>
        <w:pStyle w:val="ListParagraph"/>
        <w:numPr>
          <w:ilvl w:val="0"/>
          <w:numId w:val="17"/>
        </w:numPr>
        <w:ind w:left="426"/>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 xml:space="preserve">Variabel </w:t>
      </w:r>
      <w:r w:rsidRPr="00C02162">
        <w:rPr>
          <w:rFonts w:ascii="Times New Roman" w:hAnsi="Times New Roman" w:cs="Times New Roman"/>
          <w:i/>
          <w:color w:val="000000" w:themeColor="text1"/>
          <w:sz w:val="20"/>
          <w:szCs w:val="20"/>
        </w:rPr>
        <w:t>Tax avoidance</w:t>
      </w:r>
      <w:r w:rsidRPr="00C02162">
        <w:rPr>
          <w:rFonts w:ascii="Times New Roman" w:hAnsi="Times New Roman" w:cs="Times New Roman"/>
          <w:color w:val="000000" w:themeColor="text1"/>
          <w:sz w:val="20"/>
          <w:szCs w:val="20"/>
        </w:rPr>
        <w:t xml:space="preserve"> berpengaruh negatif terhadap nilai perusahaan. </w:t>
      </w:r>
      <w:r w:rsidRPr="00C02162">
        <w:rPr>
          <w:rFonts w:ascii="Times New Roman" w:hAnsi="Times New Roman" w:cs="Times New Roman"/>
          <w:color w:val="000000" w:themeColor="text1"/>
          <w:sz w:val="20"/>
          <w:szCs w:val="20"/>
          <w:lang w:val="en-ID"/>
        </w:rPr>
        <w:t>Hasil ini sesuai dengan hasil penelitian Fatimah, Romlah (2018)</w:t>
      </w:r>
      <w:r w:rsidRPr="00C02162">
        <w:rPr>
          <w:rFonts w:ascii="Times New Roman" w:hAnsi="Times New Roman" w:cs="Times New Roman"/>
          <w:color w:val="000000" w:themeColor="text1"/>
          <w:sz w:val="20"/>
          <w:szCs w:val="20"/>
        </w:rPr>
        <w:t xml:space="preserve">. </w:t>
      </w:r>
    </w:p>
    <w:p w:rsidR="00A87C3E" w:rsidRPr="00310178" w:rsidRDefault="00E628A2" w:rsidP="007E1658">
      <w:pPr>
        <w:pStyle w:val="ListParagraph"/>
        <w:numPr>
          <w:ilvl w:val="0"/>
          <w:numId w:val="17"/>
        </w:numPr>
        <w:ind w:left="426"/>
        <w:jc w:val="both"/>
        <w:rPr>
          <w:rFonts w:ascii="Times New Roman" w:hAnsi="Times New Roman" w:cs="Times New Roman"/>
          <w:color w:val="000000" w:themeColor="text1"/>
          <w:sz w:val="20"/>
          <w:szCs w:val="20"/>
        </w:rPr>
      </w:pPr>
      <w:r w:rsidRPr="00C02162">
        <w:rPr>
          <w:rFonts w:ascii="Times New Roman" w:hAnsi="Times New Roman" w:cs="Times New Roman"/>
          <w:color w:val="000000" w:themeColor="text1"/>
          <w:sz w:val="20"/>
          <w:szCs w:val="20"/>
        </w:rPr>
        <w:t>Variabel Corporate Governance  yang  diproksikan  oleh kepemilikan  manajerial tidak berpengaruh terhadap nilai perusahaan. Hasil ini mendukung pada hasil penelitian Noviani, Aryati (2017) dan Nugroho Wawan C, Agustia D (2017)</w:t>
      </w:r>
      <w:r w:rsidR="00310178">
        <w:rPr>
          <w:rFonts w:ascii="Times New Roman" w:hAnsi="Times New Roman" w:cs="Times New Roman"/>
          <w:color w:val="000000" w:themeColor="text1"/>
          <w:sz w:val="20"/>
          <w:szCs w:val="20"/>
          <w:lang w:val="en-US"/>
        </w:rPr>
        <w:t>.</w:t>
      </w:r>
    </w:p>
    <w:p w:rsidR="00E628A2" w:rsidRPr="00C02162" w:rsidRDefault="00E628A2" w:rsidP="007E1658">
      <w:pPr>
        <w:spacing w:line="276" w:lineRule="auto"/>
        <w:ind w:left="66"/>
        <w:jc w:val="both"/>
        <w:rPr>
          <w:rFonts w:ascii="Times New Roman" w:hAnsi="Times New Roman" w:cs="Times New Roman"/>
          <w:color w:val="000000" w:themeColor="text1"/>
          <w:sz w:val="20"/>
          <w:szCs w:val="20"/>
          <w:lang w:val="id-ID"/>
        </w:rPr>
      </w:pPr>
      <w:r w:rsidRPr="00C02162">
        <w:rPr>
          <w:rFonts w:ascii="Times New Roman" w:hAnsi="Times New Roman" w:cs="Times New Roman"/>
          <w:color w:val="000000" w:themeColor="text1"/>
          <w:sz w:val="20"/>
          <w:szCs w:val="20"/>
          <w:lang w:val="en-ID"/>
        </w:rPr>
        <w:t>Saran untuk penelitian selanjutnya adalah sebagai berikut :</w:t>
      </w:r>
    </w:p>
    <w:p w:rsidR="00E628A2" w:rsidRPr="00C02162" w:rsidRDefault="00E628A2" w:rsidP="007E1658">
      <w:pPr>
        <w:pStyle w:val="ListParagraph"/>
        <w:numPr>
          <w:ilvl w:val="0"/>
          <w:numId w:val="18"/>
        </w:numPr>
        <w:ind w:left="426"/>
        <w:jc w:val="both"/>
        <w:rPr>
          <w:rFonts w:ascii="Times New Roman" w:hAnsi="Times New Roman" w:cs="Times New Roman"/>
          <w:b/>
          <w:color w:val="000000" w:themeColor="text1"/>
          <w:sz w:val="20"/>
          <w:szCs w:val="20"/>
        </w:rPr>
      </w:pPr>
      <w:r w:rsidRPr="00C02162">
        <w:rPr>
          <w:rFonts w:ascii="Times New Roman" w:hAnsi="Times New Roman" w:cs="Times New Roman"/>
          <w:color w:val="000000" w:themeColor="text1"/>
          <w:sz w:val="20"/>
          <w:szCs w:val="20"/>
        </w:rPr>
        <w:t>Untuk penelitian selanjutnya dapat meneliti berbagai macam perusahaan lainya, ataupun dapat mencakup semua perusahaan agar kesimpulan yang dihasilkan memiliki cakupan yang lebih luas, dan hasil penelitian dapat mencakup sektor usaha lainya.</w:t>
      </w:r>
    </w:p>
    <w:p w:rsidR="00F226E9" w:rsidRPr="00A87C3E" w:rsidRDefault="00E628A2" w:rsidP="007E1658">
      <w:pPr>
        <w:pStyle w:val="ListParagraph"/>
        <w:numPr>
          <w:ilvl w:val="0"/>
          <w:numId w:val="18"/>
        </w:numPr>
        <w:ind w:left="426"/>
        <w:jc w:val="both"/>
        <w:rPr>
          <w:rFonts w:ascii="Times New Roman" w:hAnsi="Times New Roman" w:cs="Times New Roman"/>
          <w:b/>
          <w:color w:val="000000" w:themeColor="text1"/>
          <w:sz w:val="20"/>
          <w:szCs w:val="20"/>
          <w:lang w:val="en-ID"/>
        </w:rPr>
      </w:pPr>
      <w:r w:rsidRPr="00C02162">
        <w:rPr>
          <w:rFonts w:ascii="Times New Roman" w:hAnsi="Times New Roman" w:cs="Times New Roman"/>
          <w:color w:val="000000" w:themeColor="text1"/>
          <w:sz w:val="20"/>
          <w:szCs w:val="20"/>
          <w:lang w:val="en-ID"/>
        </w:rPr>
        <w:t>Untuk penelitian selanjutnya dilihat dari nilai adjusted R² yang relatif kecil, maka untuk penelitian selanjutnya perlu meneliti variabel lain,. Hal ini menunjukkan variabel dependen lebih banyak dijelaskan oleh variabel lain diluar model penelitian seperti profitabilitas, k</w:t>
      </w:r>
      <w:r w:rsidR="00A87C3E">
        <w:rPr>
          <w:rFonts w:ascii="Times New Roman" w:hAnsi="Times New Roman" w:cs="Times New Roman"/>
          <w:color w:val="000000" w:themeColor="text1"/>
          <w:sz w:val="20"/>
          <w:szCs w:val="20"/>
          <w:lang w:val="en-ID"/>
        </w:rPr>
        <w:t>ebijakan dividen dan sebagainya.</w:t>
      </w:r>
    </w:p>
    <w:p w:rsidR="00CE7060" w:rsidRPr="00CE7060" w:rsidRDefault="00CE7060" w:rsidP="007E1658">
      <w:pPr>
        <w:spacing w:line="276" w:lineRule="auto"/>
        <w:jc w:val="both"/>
        <w:rPr>
          <w:rFonts w:ascii="Times New Roman" w:hAnsi="Times New Roman" w:cs="Times New Roman"/>
          <w:b/>
          <w:color w:val="000000" w:themeColor="text1"/>
          <w:sz w:val="20"/>
          <w:szCs w:val="20"/>
          <w:lang w:val="en-ID"/>
        </w:rPr>
      </w:pPr>
    </w:p>
    <w:p w:rsidR="00E628A2" w:rsidRPr="00C02162" w:rsidRDefault="00E628A2" w:rsidP="007E1658">
      <w:pPr>
        <w:spacing w:line="276" w:lineRule="auto"/>
        <w:rPr>
          <w:rFonts w:ascii="Times New Roman" w:hAnsi="Times New Roman" w:cs="Times New Roman"/>
          <w:b/>
          <w:sz w:val="20"/>
          <w:szCs w:val="20"/>
        </w:rPr>
      </w:pPr>
      <w:r w:rsidRPr="00C02162">
        <w:rPr>
          <w:rFonts w:ascii="Times New Roman" w:hAnsi="Times New Roman" w:cs="Times New Roman"/>
          <w:b/>
          <w:sz w:val="20"/>
          <w:szCs w:val="20"/>
        </w:rPr>
        <w:t>DAFTAR PUSTAKA</w:t>
      </w:r>
    </w:p>
    <w:p w:rsidR="00E628A2" w:rsidRPr="00C02162" w:rsidRDefault="00E628A2" w:rsidP="007E1658">
      <w:pPr>
        <w:pStyle w:val="Default"/>
        <w:spacing w:line="276" w:lineRule="auto"/>
        <w:ind w:left="851" w:hanging="851"/>
        <w:jc w:val="both"/>
        <w:rPr>
          <w:color w:val="000000" w:themeColor="text1"/>
          <w:sz w:val="20"/>
          <w:szCs w:val="20"/>
        </w:rPr>
      </w:pPr>
      <w:r w:rsidRPr="00C02162">
        <w:rPr>
          <w:color w:val="000000" w:themeColor="text1"/>
          <w:sz w:val="20"/>
          <w:szCs w:val="20"/>
        </w:rPr>
        <w:t xml:space="preserve">Almauzuna, Anibras. “ Pengaruh Good Corporate Governance, Tax Planning, dan Profitability Terhadap Nilai Perusahaan Pada Perusahaan Manufaktur Di Bursa Efek Indonesia”. Yogyakarta. Universitas Negeri Yogyakarta.. 2019. </w:t>
      </w:r>
    </w:p>
    <w:p w:rsidR="00E628A2" w:rsidRPr="00C02162" w:rsidRDefault="00E628A2" w:rsidP="007E1658">
      <w:pPr>
        <w:pStyle w:val="Default"/>
        <w:spacing w:line="276" w:lineRule="auto"/>
        <w:ind w:left="851" w:hanging="851"/>
        <w:jc w:val="both"/>
        <w:rPr>
          <w:color w:val="000000" w:themeColor="text1"/>
          <w:sz w:val="20"/>
          <w:szCs w:val="20"/>
        </w:rPr>
      </w:pPr>
      <w:r w:rsidRPr="00C02162">
        <w:rPr>
          <w:color w:val="000000" w:themeColor="text1"/>
          <w:sz w:val="20"/>
          <w:szCs w:val="20"/>
        </w:rPr>
        <w:t xml:space="preserve">Sugiyanto. ” Pengaruh Tax Avoidance Terhadap Nilai Perusahaan Dengan Pemoderasi Kepemilikan Institusional </w:t>
      </w:r>
      <w:r w:rsidRPr="00C02162">
        <w:rPr>
          <w:bCs/>
          <w:color w:val="000000" w:themeColor="text1"/>
          <w:sz w:val="20"/>
          <w:szCs w:val="20"/>
        </w:rPr>
        <w:t>(Studi Kasus Pada Perusahaan Manufaktur Yang Terdaftar Di Bursa Efek Indonesia 2011-2015)</w:t>
      </w:r>
      <w:r w:rsidRPr="00C02162">
        <w:rPr>
          <w:color w:val="000000" w:themeColor="text1"/>
          <w:sz w:val="20"/>
          <w:szCs w:val="20"/>
        </w:rPr>
        <w:t>”. Tangerang Selatan.</w:t>
      </w:r>
      <w:r w:rsidRPr="00C02162">
        <w:rPr>
          <w:bCs/>
          <w:color w:val="000000" w:themeColor="text1"/>
          <w:sz w:val="20"/>
          <w:szCs w:val="20"/>
        </w:rPr>
        <w:t>Universitas Pamulang</w:t>
      </w:r>
      <w:r w:rsidRPr="00C02162">
        <w:rPr>
          <w:color w:val="000000" w:themeColor="text1"/>
          <w:sz w:val="20"/>
          <w:szCs w:val="20"/>
        </w:rPr>
        <w:t>. 2011 – 2015.</w:t>
      </w:r>
    </w:p>
    <w:p w:rsidR="00E628A2" w:rsidRPr="00C02162" w:rsidRDefault="00E628A2" w:rsidP="007E1658">
      <w:pPr>
        <w:pStyle w:val="Default"/>
        <w:spacing w:line="276" w:lineRule="auto"/>
        <w:ind w:left="851" w:hanging="851"/>
        <w:jc w:val="both"/>
        <w:rPr>
          <w:bCs/>
          <w:color w:val="000000" w:themeColor="text1"/>
          <w:sz w:val="20"/>
          <w:szCs w:val="20"/>
        </w:rPr>
      </w:pPr>
      <w:r w:rsidRPr="00C02162">
        <w:rPr>
          <w:color w:val="000000" w:themeColor="text1"/>
          <w:sz w:val="20"/>
          <w:szCs w:val="20"/>
        </w:rPr>
        <w:t xml:space="preserve">Fatimah, Romlah. </w:t>
      </w:r>
      <w:r w:rsidRPr="00C02162">
        <w:rPr>
          <w:bCs/>
          <w:color w:val="000000" w:themeColor="text1"/>
          <w:sz w:val="20"/>
          <w:szCs w:val="20"/>
        </w:rPr>
        <w:t xml:space="preserve">“ Pengaruh </w:t>
      </w:r>
      <w:r w:rsidRPr="00C02162">
        <w:rPr>
          <w:bCs/>
          <w:i/>
          <w:iCs/>
          <w:color w:val="000000" w:themeColor="text1"/>
          <w:sz w:val="20"/>
          <w:szCs w:val="20"/>
        </w:rPr>
        <w:t xml:space="preserve">Tax Avoidance </w:t>
      </w:r>
      <w:r w:rsidRPr="00C02162">
        <w:rPr>
          <w:bCs/>
          <w:color w:val="000000" w:themeColor="text1"/>
          <w:sz w:val="20"/>
          <w:szCs w:val="20"/>
        </w:rPr>
        <w:t xml:space="preserve">dan </w:t>
      </w:r>
      <w:r w:rsidRPr="00C02162">
        <w:rPr>
          <w:bCs/>
          <w:i/>
          <w:iCs/>
          <w:color w:val="000000" w:themeColor="text1"/>
          <w:sz w:val="20"/>
          <w:szCs w:val="20"/>
        </w:rPr>
        <w:t xml:space="preserve">Corporate Governance </w:t>
      </w:r>
      <w:r w:rsidRPr="00C02162">
        <w:rPr>
          <w:bCs/>
          <w:color w:val="000000" w:themeColor="text1"/>
          <w:sz w:val="20"/>
          <w:szCs w:val="20"/>
        </w:rPr>
        <w:t xml:space="preserve">Terhadap Nilai Perusahaan dan/atau Biaya Agensi (Pada Perusahaan Manufaktur yang Terdaftar di Bursa Efek Indonesia Tahun 2013-2017)”. Skripsi. 2017.  </w:t>
      </w:r>
    </w:p>
    <w:p w:rsidR="00E628A2" w:rsidRPr="00C02162" w:rsidRDefault="00E628A2" w:rsidP="007E1658">
      <w:pPr>
        <w:pStyle w:val="Default"/>
        <w:spacing w:line="276" w:lineRule="auto"/>
        <w:ind w:left="851" w:hanging="851"/>
        <w:jc w:val="both"/>
        <w:rPr>
          <w:color w:val="000000" w:themeColor="text1"/>
          <w:sz w:val="20"/>
          <w:szCs w:val="20"/>
        </w:rPr>
      </w:pPr>
      <w:r w:rsidRPr="00C02162">
        <w:rPr>
          <w:color w:val="000000" w:themeColor="text1"/>
          <w:sz w:val="20"/>
          <w:szCs w:val="20"/>
        </w:rPr>
        <w:t xml:space="preserve">Yuono, CAS dan Widyawati D.” Pengaruh Perencanaan Pajak Dan Corporate Governance Terhadap Nilai Perusahaan “.Surabaya. </w:t>
      </w:r>
      <w:r w:rsidRPr="00C02162">
        <w:rPr>
          <w:bCs/>
          <w:color w:val="000000" w:themeColor="text1"/>
          <w:sz w:val="20"/>
          <w:szCs w:val="20"/>
        </w:rPr>
        <w:t>STIESIA. 2016.</w:t>
      </w:r>
    </w:p>
    <w:p w:rsidR="00E628A2" w:rsidRPr="00C02162" w:rsidRDefault="00E628A2" w:rsidP="007E1658">
      <w:pPr>
        <w:pStyle w:val="Default"/>
        <w:spacing w:line="276" w:lineRule="auto"/>
        <w:ind w:left="851" w:hanging="851"/>
        <w:jc w:val="both"/>
        <w:rPr>
          <w:color w:val="000000" w:themeColor="text1"/>
          <w:sz w:val="20"/>
          <w:szCs w:val="20"/>
        </w:rPr>
      </w:pPr>
      <w:r w:rsidRPr="00C02162">
        <w:rPr>
          <w:color w:val="000000" w:themeColor="text1"/>
          <w:sz w:val="20"/>
          <w:szCs w:val="20"/>
        </w:rPr>
        <w:t xml:space="preserve">Noviani, Aryati.” Pengaruh Perencanaan Pajak, Manejemen Laba Dan Good Corporate Governance Terhadap Nilai Perusahaan </w:t>
      </w:r>
      <w:r w:rsidRPr="00C02162">
        <w:rPr>
          <w:bCs/>
          <w:color w:val="000000" w:themeColor="text1"/>
          <w:sz w:val="20"/>
          <w:szCs w:val="20"/>
        </w:rPr>
        <w:t>(Studi Empiris Pada Perusahaan Manufaktur yang Terdaftar di Bursa Efek Indonesia Periode 2012-2016)</w:t>
      </w:r>
      <w:r w:rsidRPr="00C02162">
        <w:rPr>
          <w:color w:val="000000" w:themeColor="text1"/>
          <w:sz w:val="20"/>
          <w:szCs w:val="20"/>
        </w:rPr>
        <w:t xml:space="preserve">”. Jakarta. </w:t>
      </w:r>
      <w:r w:rsidRPr="00C02162">
        <w:rPr>
          <w:bCs/>
          <w:color w:val="000000" w:themeColor="text1"/>
          <w:sz w:val="20"/>
          <w:szCs w:val="20"/>
        </w:rPr>
        <w:t>Univesitas Islam Negeri Syarif Hidayatullah. 2017.</w:t>
      </w:r>
    </w:p>
    <w:p w:rsidR="00E628A2" w:rsidRPr="00C02162" w:rsidRDefault="00E628A2" w:rsidP="007E1658">
      <w:pPr>
        <w:pStyle w:val="Default"/>
        <w:spacing w:line="276" w:lineRule="auto"/>
        <w:ind w:left="851" w:hanging="851"/>
        <w:jc w:val="both"/>
        <w:rPr>
          <w:bCs/>
          <w:color w:val="000000" w:themeColor="text1"/>
          <w:sz w:val="20"/>
          <w:szCs w:val="20"/>
        </w:rPr>
      </w:pPr>
      <w:r w:rsidRPr="00C02162">
        <w:rPr>
          <w:color w:val="000000" w:themeColor="text1"/>
          <w:sz w:val="20"/>
          <w:szCs w:val="20"/>
        </w:rPr>
        <w:lastRenderedPageBreak/>
        <w:t xml:space="preserve">Nugroho Wawan C, Agustia D.” </w:t>
      </w:r>
      <w:r w:rsidRPr="00C02162">
        <w:rPr>
          <w:bCs/>
          <w:color w:val="000000" w:themeColor="text1"/>
          <w:sz w:val="20"/>
          <w:szCs w:val="20"/>
        </w:rPr>
        <w:t>Corporate Governance, Tax Avoidance, and Firm Value ”. Surabaya. Universitas Airlangga. 2017.</w:t>
      </w:r>
    </w:p>
    <w:p w:rsidR="00E628A2" w:rsidRPr="00C02162" w:rsidRDefault="00E628A2" w:rsidP="007E1658">
      <w:pPr>
        <w:widowControl w:val="0"/>
        <w:pBdr>
          <w:top w:val="nil"/>
          <w:left w:val="nil"/>
          <w:bottom w:val="nil"/>
          <w:right w:val="nil"/>
          <w:between w:val="nil"/>
        </w:pBdr>
        <w:spacing w:before="59" w:line="276" w:lineRule="auto"/>
        <w:ind w:left="851" w:hanging="851"/>
        <w:jc w:val="both"/>
        <w:rPr>
          <w:rFonts w:ascii="Times New Roman" w:eastAsia="Arial" w:hAnsi="Times New Roman" w:cs="Times New Roman"/>
          <w:color w:val="000000" w:themeColor="text1"/>
          <w:sz w:val="20"/>
          <w:szCs w:val="20"/>
        </w:rPr>
      </w:pPr>
      <w:r w:rsidRPr="00C02162">
        <w:rPr>
          <w:rFonts w:ascii="Times New Roman" w:hAnsi="Times New Roman" w:cs="Times New Roman"/>
          <w:color w:val="000000" w:themeColor="text1"/>
          <w:sz w:val="20"/>
          <w:szCs w:val="20"/>
        </w:rPr>
        <w:t xml:space="preserve">Leite Santa, Silvia Luis.” Corporate Tax And Company Value Avoidance ”. Brazil. </w:t>
      </w:r>
      <w:r w:rsidRPr="00C02162">
        <w:rPr>
          <w:rFonts w:ascii="Times New Roman" w:eastAsia="Arial" w:hAnsi="Times New Roman" w:cs="Times New Roman"/>
          <w:color w:val="000000" w:themeColor="text1"/>
          <w:sz w:val="20"/>
          <w:szCs w:val="20"/>
        </w:rPr>
        <w:t xml:space="preserve">Universitas Federal Santa Catarina. 2016. </w:t>
      </w:r>
    </w:p>
    <w:p w:rsidR="00E628A2" w:rsidRPr="00C02162" w:rsidRDefault="00E628A2" w:rsidP="007E1658">
      <w:pPr>
        <w:pStyle w:val="Default"/>
        <w:spacing w:line="276" w:lineRule="auto"/>
        <w:ind w:left="851" w:hanging="851"/>
        <w:jc w:val="both"/>
        <w:rPr>
          <w:color w:val="000000" w:themeColor="text1"/>
          <w:sz w:val="20"/>
          <w:szCs w:val="20"/>
        </w:rPr>
      </w:pPr>
      <w:r w:rsidRPr="00C02162">
        <w:rPr>
          <w:rFonts w:eastAsia="Arial"/>
          <w:color w:val="000000" w:themeColor="text1"/>
          <w:sz w:val="20"/>
          <w:szCs w:val="20"/>
        </w:rPr>
        <w:t>Lestari N, Wardhani R.“</w:t>
      </w:r>
      <w:r w:rsidRPr="00C02162">
        <w:rPr>
          <w:bCs/>
          <w:color w:val="000000" w:themeColor="text1"/>
          <w:sz w:val="20"/>
          <w:szCs w:val="20"/>
        </w:rPr>
        <w:t xml:space="preserve">The Effect of the Tax Planning to Firm Value with Moderating Board Diversity ”. Depok. </w:t>
      </w:r>
      <w:r w:rsidRPr="00C02162">
        <w:rPr>
          <w:color w:val="000000" w:themeColor="text1"/>
          <w:sz w:val="20"/>
          <w:szCs w:val="20"/>
        </w:rPr>
        <w:t xml:space="preserve">University of Indonesia, Kampus Widjojo Nitisastro. 2015. </w:t>
      </w:r>
    </w:p>
    <w:p w:rsidR="00E628A2" w:rsidRPr="00C02162" w:rsidRDefault="00E628A2" w:rsidP="007E1658">
      <w:pPr>
        <w:widowControl w:val="0"/>
        <w:pBdr>
          <w:top w:val="nil"/>
          <w:left w:val="nil"/>
          <w:bottom w:val="nil"/>
          <w:right w:val="nil"/>
          <w:between w:val="nil"/>
        </w:pBdr>
        <w:spacing w:before="59" w:line="276" w:lineRule="auto"/>
        <w:ind w:left="851" w:hanging="851"/>
        <w:jc w:val="both"/>
        <w:rPr>
          <w:rFonts w:ascii="Times New Roman" w:eastAsia="Arial" w:hAnsi="Times New Roman" w:cs="Times New Roman"/>
          <w:color w:val="000000" w:themeColor="text1"/>
          <w:sz w:val="20"/>
          <w:szCs w:val="20"/>
        </w:rPr>
      </w:pPr>
      <w:r w:rsidRPr="00C02162">
        <w:rPr>
          <w:rFonts w:ascii="Times New Roman" w:eastAsia="Arial" w:hAnsi="Times New Roman" w:cs="Times New Roman"/>
          <w:color w:val="000000" w:themeColor="text1"/>
          <w:sz w:val="20"/>
          <w:szCs w:val="20"/>
        </w:rPr>
        <w:t>Hidayat, Angga dan Yuliah, Nike.” The Efect Of Good Corporate Governance And Tax Planning On Company Value”. Tangerang Selatan. University of Pamulang. 2018.</w:t>
      </w:r>
    </w:p>
    <w:p w:rsidR="00E628A2" w:rsidRPr="00C02162" w:rsidRDefault="00E628A2" w:rsidP="007E1658">
      <w:pPr>
        <w:widowControl w:val="0"/>
        <w:pBdr>
          <w:top w:val="nil"/>
          <w:left w:val="nil"/>
          <w:bottom w:val="nil"/>
          <w:right w:val="nil"/>
          <w:between w:val="nil"/>
        </w:pBdr>
        <w:spacing w:before="59" w:line="276" w:lineRule="auto"/>
        <w:ind w:left="851" w:hanging="851"/>
        <w:jc w:val="both"/>
        <w:rPr>
          <w:rFonts w:ascii="Times New Roman" w:eastAsia="Arial" w:hAnsi="Times New Roman" w:cs="Times New Roman"/>
          <w:color w:val="000000" w:themeColor="text1"/>
          <w:sz w:val="20"/>
          <w:szCs w:val="20"/>
        </w:rPr>
      </w:pPr>
      <w:r w:rsidRPr="00C02162">
        <w:rPr>
          <w:rFonts w:ascii="Times New Roman" w:eastAsia="Arial" w:hAnsi="Times New Roman" w:cs="Times New Roman"/>
          <w:color w:val="000000" w:themeColor="text1"/>
          <w:sz w:val="20"/>
          <w:szCs w:val="20"/>
        </w:rPr>
        <w:t xml:space="preserve">Bhagiawan, Giovan. “ Effect Of Corporate Governance On Tax Planning &amp; Firm Value ”.Indonesia. Universitas  Atma Jaya. 2020 </w:t>
      </w:r>
    </w:p>
    <w:p w:rsidR="00E628A2" w:rsidRPr="00C02162" w:rsidRDefault="00E628A2" w:rsidP="007E1658">
      <w:pPr>
        <w:widowControl w:val="0"/>
        <w:pBdr>
          <w:top w:val="nil"/>
          <w:left w:val="nil"/>
          <w:bottom w:val="nil"/>
          <w:right w:val="nil"/>
          <w:between w:val="nil"/>
        </w:pBdr>
        <w:spacing w:before="59" w:line="276" w:lineRule="auto"/>
        <w:jc w:val="both"/>
        <w:rPr>
          <w:rFonts w:ascii="Times New Roman" w:eastAsia="Arial" w:hAnsi="Times New Roman" w:cs="Times New Roman"/>
          <w:color w:val="000000" w:themeColor="text1"/>
          <w:sz w:val="20"/>
          <w:szCs w:val="20"/>
        </w:rPr>
      </w:pPr>
    </w:p>
    <w:p w:rsidR="00E628A2" w:rsidRPr="00C02162" w:rsidRDefault="00E628A2" w:rsidP="007E1658">
      <w:pPr>
        <w:spacing w:line="276" w:lineRule="auto"/>
        <w:jc w:val="both"/>
        <w:rPr>
          <w:rFonts w:ascii="Times New Roman" w:hAnsi="Times New Roman" w:cs="Times New Roman"/>
          <w:sz w:val="20"/>
          <w:szCs w:val="20"/>
        </w:rPr>
      </w:pPr>
    </w:p>
    <w:p w:rsidR="00E628A2" w:rsidRPr="00C02162" w:rsidRDefault="00E628A2" w:rsidP="007E1658">
      <w:pPr>
        <w:spacing w:line="276" w:lineRule="auto"/>
        <w:jc w:val="both"/>
        <w:rPr>
          <w:rFonts w:ascii="Times New Roman" w:hAnsi="Times New Roman" w:cs="Times New Roman"/>
          <w:sz w:val="20"/>
          <w:szCs w:val="20"/>
        </w:rPr>
      </w:pPr>
    </w:p>
    <w:p w:rsidR="00E628A2" w:rsidRPr="00C02162" w:rsidRDefault="00E628A2" w:rsidP="007E1658">
      <w:pPr>
        <w:spacing w:line="276" w:lineRule="auto"/>
        <w:jc w:val="both"/>
        <w:rPr>
          <w:rFonts w:ascii="Times New Roman" w:hAnsi="Times New Roman" w:cs="Times New Roman"/>
          <w:sz w:val="20"/>
          <w:szCs w:val="20"/>
        </w:rPr>
      </w:pPr>
    </w:p>
    <w:p w:rsidR="00E628A2" w:rsidRPr="00C02162" w:rsidRDefault="00E628A2" w:rsidP="007E1658">
      <w:pPr>
        <w:spacing w:line="276" w:lineRule="auto"/>
        <w:jc w:val="both"/>
        <w:rPr>
          <w:rFonts w:ascii="Times New Roman" w:hAnsi="Times New Roman" w:cs="Times New Roman"/>
          <w:sz w:val="20"/>
          <w:szCs w:val="20"/>
        </w:rPr>
      </w:pPr>
    </w:p>
    <w:p w:rsidR="00E628A2" w:rsidRPr="00C02162" w:rsidRDefault="00E628A2" w:rsidP="007E1658">
      <w:pPr>
        <w:spacing w:line="276" w:lineRule="auto"/>
        <w:jc w:val="both"/>
        <w:rPr>
          <w:rFonts w:ascii="Times New Roman" w:hAnsi="Times New Roman" w:cs="Times New Roman"/>
          <w:sz w:val="20"/>
          <w:szCs w:val="20"/>
        </w:rPr>
      </w:pPr>
    </w:p>
    <w:sectPr w:rsidR="00E628A2" w:rsidRPr="00C02162" w:rsidSect="00C02162">
      <w:headerReference w:type="default" r:id="rId16"/>
      <w:footerReference w:type="default" r:id="rId17"/>
      <w:type w:val="continuous"/>
      <w:pgSz w:w="11907" w:h="16839" w:code="9"/>
      <w:pgMar w:top="1701" w:right="1701" w:bottom="153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FDC" w:rsidRDefault="007C2FDC">
      <w:pPr>
        <w:spacing w:after="0" w:line="240" w:lineRule="auto"/>
      </w:pPr>
      <w:r>
        <w:separator/>
      </w:r>
    </w:p>
  </w:endnote>
  <w:endnote w:type="continuationSeparator" w:id="0">
    <w:p w:rsidR="007C2FDC" w:rsidRDefault="007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056244"/>
      <w:docPartObj>
        <w:docPartGallery w:val="Page Numbers (Bottom of Page)"/>
        <w:docPartUnique/>
      </w:docPartObj>
    </w:sdtPr>
    <w:sdtEndPr>
      <w:rPr>
        <w:noProof/>
      </w:rPr>
    </w:sdtEndPr>
    <w:sdtContent>
      <w:p w:rsidR="009C5B6A" w:rsidRDefault="008B3FCC">
        <w:pPr>
          <w:pStyle w:val="Footer"/>
          <w:jc w:val="right"/>
        </w:pPr>
        <w:r>
          <w:fldChar w:fldCharType="begin"/>
        </w:r>
        <w:r w:rsidR="009C5B6A">
          <w:instrText xml:space="preserve"> PAGE   \* MERGEFORMAT </w:instrText>
        </w:r>
        <w:r>
          <w:fldChar w:fldCharType="separate"/>
        </w:r>
        <w:r w:rsidR="00646C90">
          <w:rPr>
            <w:noProof/>
          </w:rPr>
          <w:t>1</w:t>
        </w:r>
        <w:r>
          <w:rPr>
            <w:noProof/>
          </w:rPr>
          <w:fldChar w:fldCharType="end"/>
        </w:r>
      </w:p>
    </w:sdtContent>
  </w:sdt>
  <w:p w:rsidR="009C5B6A" w:rsidRDefault="009C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FDC" w:rsidRDefault="007C2FDC">
      <w:pPr>
        <w:spacing w:after="0" w:line="240" w:lineRule="auto"/>
      </w:pPr>
      <w:r>
        <w:separator/>
      </w:r>
    </w:p>
  </w:footnote>
  <w:footnote w:type="continuationSeparator" w:id="0">
    <w:p w:rsidR="007C2FDC" w:rsidRDefault="007C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AD" w:rsidRPr="00CE1AC8" w:rsidRDefault="008125AD" w:rsidP="008125AD">
    <w:pPr>
      <w:pStyle w:val="Footer"/>
      <w:rPr>
        <w:rFonts w:ascii="Times New Roman" w:hAnsi="Times New Roman" w:cs="Times New Roman"/>
        <w:i/>
        <w:sz w:val="20"/>
        <w:szCs w:val="20"/>
      </w:rPr>
    </w:pPr>
    <w:bookmarkStart w:id="12" w:name="_Hlk56170877"/>
    <w:r w:rsidRPr="00CE1AC8">
      <w:rPr>
        <w:rFonts w:ascii="Times New Roman" w:hAnsi="Times New Roman" w:cs="Times New Roman"/>
        <w:i/>
        <w:sz w:val="20"/>
        <w:szCs w:val="20"/>
      </w:rPr>
      <w:t>PROSIDING PIM</w:t>
    </w:r>
  </w:p>
  <w:p w:rsidR="008125AD" w:rsidRPr="00CE1AC8" w:rsidRDefault="008125AD" w:rsidP="008125AD">
    <w:pPr>
      <w:pStyle w:val="Header"/>
      <w:rPr>
        <w:rFonts w:ascii="Times New Roman" w:hAnsi="Times New Roman" w:cs="Times New Roman"/>
        <w:sz w:val="24"/>
        <w:szCs w:val="24"/>
      </w:rPr>
    </w:pPr>
    <w:r w:rsidRPr="00CE1AC8">
      <w:rPr>
        <w:rFonts w:ascii="Times New Roman" w:hAnsi="Times New Roman" w:cs="Times New Roman"/>
        <w:i/>
        <w:sz w:val="20"/>
        <w:szCs w:val="20"/>
        <w:lang w:val="id-ID"/>
      </w:rPr>
      <w:t>Program Studi Sarjana Akuntansi</w:t>
    </w:r>
    <w:r w:rsidRPr="00CE1AC8">
      <w:rPr>
        <w:rFonts w:ascii="Times New Roman" w:hAnsi="Times New Roman" w:cs="Times New Roman"/>
        <w:i/>
        <w:sz w:val="20"/>
        <w:szCs w:val="20"/>
      </w:rPr>
      <w:t xml:space="preserve"> Universitas Pamulang</w:t>
    </w:r>
  </w:p>
  <w:bookmarkEnd w:id="12"/>
  <w:p w:rsidR="008125AD" w:rsidRDefault="00812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0813"/>
    <w:multiLevelType w:val="hybridMultilevel"/>
    <w:tmpl w:val="DA5CA1F6"/>
    <w:lvl w:ilvl="0" w:tplc="04210001">
      <w:start w:val="1"/>
      <w:numFmt w:val="bullet"/>
      <w:lvlText w:val=""/>
      <w:lvlJc w:val="left"/>
      <w:pPr>
        <w:ind w:left="2563" w:hanging="360"/>
      </w:pPr>
      <w:rPr>
        <w:rFonts w:ascii="Symbol" w:hAnsi="Symbol" w:hint="default"/>
      </w:rPr>
    </w:lvl>
    <w:lvl w:ilvl="1" w:tplc="04210003" w:tentative="1">
      <w:start w:val="1"/>
      <w:numFmt w:val="bullet"/>
      <w:lvlText w:val="o"/>
      <w:lvlJc w:val="left"/>
      <w:pPr>
        <w:ind w:left="3283" w:hanging="360"/>
      </w:pPr>
      <w:rPr>
        <w:rFonts w:ascii="Courier New" w:hAnsi="Courier New" w:cs="Courier New" w:hint="default"/>
      </w:rPr>
    </w:lvl>
    <w:lvl w:ilvl="2" w:tplc="04210005" w:tentative="1">
      <w:start w:val="1"/>
      <w:numFmt w:val="bullet"/>
      <w:lvlText w:val=""/>
      <w:lvlJc w:val="left"/>
      <w:pPr>
        <w:ind w:left="4003" w:hanging="360"/>
      </w:pPr>
      <w:rPr>
        <w:rFonts w:ascii="Wingdings" w:hAnsi="Wingdings" w:hint="default"/>
      </w:rPr>
    </w:lvl>
    <w:lvl w:ilvl="3" w:tplc="04210001" w:tentative="1">
      <w:start w:val="1"/>
      <w:numFmt w:val="bullet"/>
      <w:lvlText w:val=""/>
      <w:lvlJc w:val="left"/>
      <w:pPr>
        <w:ind w:left="4723" w:hanging="360"/>
      </w:pPr>
      <w:rPr>
        <w:rFonts w:ascii="Symbol" w:hAnsi="Symbol" w:hint="default"/>
      </w:rPr>
    </w:lvl>
    <w:lvl w:ilvl="4" w:tplc="04210003" w:tentative="1">
      <w:start w:val="1"/>
      <w:numFmt w:val="bullet"/>
      <w:lvlText w:val="o"/>
      <w:lvlJc w:val="left"/>
      <w:pPr>
        <w:ind w:left="5443" w:hanging="360"/>
      </w:pPr>
      <w:rPr>
        <w:rFonts w:ascii="Courier New" w:hAnsi="Courier New" w:cs="Courier New" w:hint="default"/>
      </w:rPr>
    </w:lvl>
    <w:lvl w:ilvl="5" w:tplc="04210005" w:tentative="1">
      <w:start w:val="1"/>
      <w:numFmt w:val="bullet"/>
      <w:lvlText w:val=""/>
      <w:lvlJc w:val="left"/>
      <w:pPr>
        <w:ind w:left="6163" w:hanging="360"/>
      </w:pPr>
      <w:rPr>
        <w:rFonts w:ascii="Wingdings" w:hAnsi="Wingdings" w:hint="default"/>
      </w:rPr>
    </w:lvl>
    <w:lvl w:ilvl="6" w:tplc="04210001" w:tentative="1">
      <w:start w:val="1"/>
      <w:numFmt w:val="bullet"/>
      <w:lvlText w:val=""/>
      <w:lvlJc w:val="left"/>
      <w:pPr>
        <w:ind w:left="6883" w:hanging="360"/>
      </w:pPr>
      <w:rPr>
        <w:rFonts w:ascii="Symbol" w:hAnsi="Symbol" w:hint="default"/>
      </w:rPr>
    </w:lvl>
    <w:lvl w:ilvl="7" w:tplc="04210003" w:tentative="1">
      <w:start w:val="1"/>
      <w:numFmt w:val="bullet"/>
      <w:lvlText w:val="o"/>
      <w:lvlJc w:val="left"/>
      <w:pPr>
        <w:ind w:left="7603" w:hanging="360"/>
      </w:pPr>
      <w:rPr>
        <w:rFonts w:ascii="Courier New" w:hAnsi="Courier New" w:cs="Courier New" w:hint="default"/>
      </w:rPr>
    </w:lvl>
    <w:lvl w:ilvl="8" w:tplc="04210005" w:tentative="1">
      <w:start w:val="1"/>
      <w:numFmt w:val="bullet"/>
      <w:lvlText w:val=""/>
      <w:lvlJc w:val="left"/>
      <w:pPr>
        <w:ind w:left="8323" w:hanging="360"/>
      </w:pPr>
      <w:rPr>
        <w:rFonts w:ascii="Wingdings" w:hAnsi="Wingdings" w:hint="default"/>
      </w:rPr>
    </w:lvl>
  </w:abstractNum>
  <w:abstractNum w:abstractNumId="1" w15:restartNumberingAfterBreak="0">
    <w:nsid w:val="0B654E2C"/>
    <w:multiLevelType w:val="hybridMultilevel"/>
    <w:tmpl w:val="1480DCAC"/>
    <w:lvl w:ilvl="0" w:tplc="578C0DC6">
      <w:start w:val="1"/>
      <w:numFmt w:val="decimal"/>
      <w:lvlText w:val="%1."/>
      <w:lvlJc w:val="left"/>
      <w:pPr>
        <w:ind w:left="2563" w:hanging="360"/>
      </w:pPr>
      <w:rPr>
        <w:rFonts w:ascii="Book Antiqua" w:eastAsia="Calibri" w:hAnsi="Book Antiqua" w:cs="Times New Roman"/>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 w15:restartNumberingAfterBreak="0">
    <w:nsid w:val="0EE21C44"/>
    <w:multiLevelType w:val="hybridMultilevel"/>
    <w:tmpl w:val="3E328AEC"/>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2A483829"/>
    <w:multiLevelType w:val="multilevel"/>
    <w:tmpl w:val="4C34BE9C"/>
    <w:lvl w:ilvl="0">
      <w:start w:val="1"/>
      <w:numFmt w:val="decimal"/>
      <w:lvlText w:val="%1."/>
      <w:lvlJc w:val="left"/>
      <w:pPr>
        <w:ind w:left="1494" w:hanging="360"/>
      </w:pPr>
      <w:rPr>
        <w:rFonts w:hint="default"/>
      </w:rPr>
    </w:lvl>
    <w:lvl w:ilvl="1">
      <w:start w:val="2"/>
      <w:numFmt w:val="decimal"/>
      <w:isLgl/>
      <w:lvlText w:val="%1.%2"/>
      <w:lvlJc w:val="left"/>
      <w:pPr>
        <w:ind w:left="1674" w:hanging="54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2A8204CF"/>
    <w:multiLevelType w:val="hybridMultilevel"/>
    <w:tmpl w:val="612A0BA0"/>
    <w:lvl w:ilvl="0" w:tplc="04090001">
      <w:start w:val="1"/>
      <w:numFmt w:val="bullet"/>
      <w:lvlText w:val=""/>
      <w:lvlJc w:val="left"/>
      <w:pPr>
        <w:ind w:left="2563" w:hanging="360"/>
      </w:pPr>
      <w:rPr>
        <w:rFonts w:ascii="Symbol" w:hAnsi="Symbol"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 w15:restartNumberingAfterBreak="0">
    <w:nsid w:val="2B1E4B8C"/>
    <w:multiLevelType w:val="hybridMultilevel"/>
    <w:tmpl w:val="B72A59F6"/>
    <w:lvl w:ilvl="0" w:tplc="C5A4C6A2">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E23396"/>
    <w:multiLevelType w:val="hybridMultilevel"/>
    <w:tmpl w:val="688AF958"/>
    <w:lvl w:ilvl="0" w:tplc="04210001">
      <w:start w:val="1"/>
      <w:numFmt w:val="bullet"/>
      <w:lvlText w:val=""/>
      <w:lvlJc w:val="left"/>
      <w:pPr>
        <w:ind w:left="2563" w:hanging="360"/>
      </w:pPr>
      <w:rPr>
        <w:rFonts w:ascii="Symbol" w:hAnsi="Symbol" w:hint="default"/>
      </w:rPr>
    </w:lvl>
    <w:lvl w:ilvl="1" w:tplc="04210003" w:tentative="1">
      <w:start w:val="1"/>
      <w:numFmt w:val="bullet"/>
      <w:lvlText w:val="o"/>
      <w:lvlJc w:val="left"/>
      <w:pPr>
        <w:ind w:left="3283" w:hanging="360"/>
      </w:pPr>
      <w:rPr>
        <w:rFonts w:ascii="Courier New" w:hAnsi="Courier New" w:cs="Courier New" w:hint="default"/>
      </w:rPr>
    </w:lvl>
    <w:lvl w:ilvl="2" w:tplc="04210005" w:tentative="1">
      <w:start w:val="1"/>
      <w:numFmt w:val="bullet"/>
      <w:lvlText w:val=""/>
      <w:lvlJc w:val="left"/>
      <w:pPr>
        <w:ind w:left="4003" w:hanging="360"/>
      </w:pPr>
      <w:rPr>
        <w:rFonts w:ascii="Wingdings" w:hAnsi="Wingdings" w:hint="default"/>
      </w:rPr>
    </w:lvl>
    <w:lvl w:ilvl="3" w:tplc="04210001" w:tentative="1">
      <w:start w:val="1"/>
      <w:numFmt w:val="bullet"/>
      <w:lvlText w:val=""/>
      <w:lvlJc w:val="left"/>
      <w:pPr>
        <w:ind w:left="4723" w:hanging="360"/>
      </w:pPr>
      <w:rPr>
        <w:rFonts w:ascii="Symbol" w:hAnsi="Symbol" w:hint="default"/>
      </w:rPr>
    </w:lvl>
    <w:lvl w:ilvl="4" w:tplc="04210003" w:tentative="1">
      <w:start w:val="1"/>
      <w:numFmt w:val="bullet"/>
      <w:lvlText w:val="o"/>
      <w:lvlJc w:val="left"/>
      <w:pPr>
        <w:ind w:left="5443" w:hanging="360"/>
      </w:pPr>
      <w:rPr>
        <w:rFonts w:ascii="Courier New" w:hAnsi="Courier New" w:cs="Courier New" w:hint="default"/>
      </w:rPr>
    </w:lvl>
    <w:lvl w:ilvl="5" w:tplc="04210005" w:tentative="1">
      <w:start w:val="1"/>
      <w:numFmt w:val="bullet"/>
      <w:lvlText w:val=""/>
      <w:lvlJc w:val="left"/>
      <w:pPr>
        <w:ind w:left="6163" w:hanging="360"/>
      </w:pPr>
      <w:rPr>
        <w:rFonts w:ascii="Wingdings" w:hAnsi="Wingdings" w:hint="default"/>
      </w:rPr>
    </w:lvl>
    <w:lvl w:ilvl="6" w:tplc="04210001" w:tentative="1">
      <w:start w:val="1"/>
      <w:numFmt w:val="bullet"/>
      <w:lvlText w:val=""/>
      <w:lvlJc w:val="left"/>
      <w:pPr>
        <w:ind w:left="6883" w:hanging="360"/>
      </w:pPr>
      <w:rPr>
        <w:rFonts w:ascii="Symbol" w:hAnsi="Symbol" w:hint="default"/>
      </w:rPr>
    </w:lvl>
    <w:lvl w:ilvl="7" w:tplc="04210003" w:tentative="1">
      <w:start w:val="1"/>
      <w:numFmt w:val="bullet"/>
      <w:lvlText w:val="o"/>
      <w:lvlJc w:val="left"/>
      <w:pPr>
        <w:ind w:left="7603" w:hanging="360"/>
      </w:pPr>
      <w:rPr>
        <w:rFonts w:ascii="Courier New" w:hAnsi="Courier New" w:cs="Courier New" w:hint="default"/>
      </w:rPr>
    </w:lvl>
    <w:lvl w:ilvl="8" w:tplc="04210005" w:tentative="1">
      <w:start w:val="1"/>
      <w:numFmt w:val="bullet"/>
      <w:lvlText w:val=""/>
      <w:lvlJc w:val="left"/>
      <w:pPr>
        <w:ind w:left="8323" w:hanging="360"/>
      </w:pPr>
      <w:rPr>
        <w:rFonts w:ascii="Wingdings" w:hAnsi="Wingdings" w:hint="default"/>
      </w:rPr>
    </w:lvl>
  </w:abstractNum>
  <w:abstractNum w:abstractNumId="7" w15:restartNumberingAfterBreak="0">
    <w:nsid w:val="2F451AA7"/>
    <w:multiLevelType w:val="hybridMultilevel"/>
    <w:tmpl w:val="E5D25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4705F"/>
    <w:multiLevelType w:val="multilevel"/>
    <w:tmpl w:val="FED01D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08B7BBE"/>
    <w:multiLevelType w:val="multilevel"/>
    <w:tmpl w:val="47B698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9A0611"/>
    <w:multiLevelType w:val="hybridMultilevel"/>
    <w:tmpl w:val="8488C34E"/>
    <w:lvl w:ilvl="0" w:tplc="BEA8B9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4777A5F"/>
    <w:multiLevelType w:val="hybridMultilevel"/>
    <w:tmpl w:val="C6621420"/>
    <w:lvl w:ilvl="0" w:tplc="04210011">
      <w:start w:val="1"/>
      <w:numFmt w:val="decimal"/>
      <w:lvlText w:val="%1)"/>
      <w:lvlJc w:val="left"/>
      <w:pPr>
        <w:ind w:left="2628" w:hanging="360"/>
      </w:p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2" w15:restartNumberingAfterBreak="0">
    <w:nsid w:val="3A4C2713"/>
    <w:multiLevelType w:val="hybridMultilevel"/>
    <w:tmpl w:val="D3B2EE70"/>
    <w:lvl w:ilvl="0" w:tplc="5024E7A2">
      <w:start w:val="1"/>
      <w:numFmt w:val="decimal"/>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401D5710"/>
    <w:multiLevelType w:val="hybridMultilevel"/>
    <w:tmpl w:val="8D72C36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4C19153F"/>
    <w:multiLevelType w:val="multilevel"/>
    <w:tmpl w:val="97D8E5D4"/>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CEC3C67"/>
    <w:multiLevelType w:val="hybridMultilevel"/>
    <w:tmpl w:val="11E85C3E"/>
    <w:lvl w:ilvl="0" w:tplc="2C8AFB1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52512CF0"/>
    <w:multiLevelType w:val="hybridMultilevel"/>
    <w:tmpl w:val="784696E6"/>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7" w15:restartNumberingAfterBreak="0">
    <w:nsid w:val="5BC14150"/>
    <w:multiLevelType w:val="hybridMultilevel"/>
    <w:tmpl w:val="B1580C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CC83F32"/>
    <w:multiLevelType w:val="hybridMultilevel"/>
    <w:tmpl w:val="1BE8DD4C"/>
    <w:lvl w:ilvl="0" w:tplc="3C3AEF8C">
      <w:start w:val="1"/>
      <w:numFmt w:val="decimal"/>
      <w:pStyle w:val="Heading2"/>
      <w:lvlText w:val="5.%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64751B19"/>
    <w:multiLevelType w:val="hybridMultilevel"/>
    <w:tmpl w:val="67245E44"/>
    <w:lvl w:ilvl="0" w:tplc="0409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A645396"/>
    <w:multiLevelType w:val="hybridMultilevel"/>
    <w:tmpl w:val="D3F0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41159"/>
    <w:multiLevelType w:val="hybridMultilevel"/>
    <w:tmpl w:val="A826273A"/>
    <w:lvl w:ilvl="0" w:tplc="89003E0C">
      <w:start w:val="1"/>
      <w:numFmt w:val="lowerLetter"/>
      <w:lvlText w:val="%1."/>
      <w:lvlJc w:val="left"/>
      <w:pPr>
        <w:ind w:left="2487" w:hanging="360"/>
      </w:pPr>
      <w:rPr>
        <w:rFonts w:hint="default"/>
      </w:rPr>
    </w:lvl>
    <w:lvl w:ilvl="1" w:tplc="04210019">
      <w:start w:val="1"/>
      <w:numFmt w:val="lowerLetter"/>
      <w:lvlText w:val="%2."/>
      <w:lvlJc w:val="left"/>
      <w:pPr>
        <w:ind w:left="3207" w:hanging="360"/>
      </w:pPr>
    </w:lvl>
    <w:lvl w:ilvl="2" w:tplc="0421001B">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2" w15:restartNumberingAfterBreak="0">
    <w:nsid w:val="771B2A4D"/>
    <w:multiLevelType w:val="multilevel"/>
    <w:tmpl w:val="F37A33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8D722AD"/>
    <w:multiLevelType w:val="multilevel"/>
    <w:tmpl w:val="56927742"/>
    <w:lvl w:ilvl="0">
      <w:start w:val="1"/>
      <w:numFmt w:val="decimal"/>
      <w:lvlText w:val="%1."/>
      <w:lvlJc w:val="left"/>
      <w:pPr>
        <w:ind w:left="1350" w:hanging="360"/>
      </w:pPr>
      <w:rPr>
        <w:rFonts w:ascii="Times New Roman" w:eastAsiaTheme="minorHAnsi" w:hAnsi="Times New Roman" w:cs="Times New Roman"/>
        <w:b w:val="0"/>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4" w15:restartNumberingAfterBreak="0">
    <w:nsid w:val="7B1C4309"/>
    <w:multiLevelType w:val="hybridMultilevel"/>
    <w:tmpl w:val="0A327352"/>
    <w:lvl w:ilvl="0" w:tplc="04210019">
      <w:start w:val="1"/>
      <w:numFmt w:val="lowerLetter"/>
      <w:lvlText w:val="%1."/>
      <w:lvlJc w:val="left"/>
      <w:pPr>
        <w:ind w:left="720" w:hanging="360"/>
      </w:pPr>
      <w:rPr>
        <w:rFonts w:hint="default"/>
      </w:rPr>
    </w:lvl>
    <w:lvl w:ilvl="1" w:tplc="3D46009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8"/>
  </w:num>
  <w:num w:numId="3">
    <w:abstractNumId w:val="23"/>
  </w:num>
  <w:num w:numId="4">
    <w:abstractNumId w:val="24"/>
  </w:num>
  <w:num w:numId="5">
    <w:abstractNumId w:val="9"/>
  </w:num>
  <w:num w:numId="6">
    <w:abstractNumId w:val="21"/>
  </w:num>
  <w:num w:numId="7">
    <w:abstractNumId w:val="11"/>
  </w:num>
  <w:num w:numId="8">
    <w:abstractNumId w:val="6"/>
  </w:num>
  <w:num w:numId="9">
    <w:abstractNumId w:val="16"/>
  </w:num>
  <w:num w:numId="10">
    <w:abstractNumId w:val="0"/>
  </w:num>
  <w:num w:numId="11">
    <w:abstractNumId w:val="22"/>
  </w:num>
  <w:num w:numId="12">
    <w:abstractNumId w:val="3"/>
  </w:num>
  <w:num w:numId="13">
    <w:abstractNumId w:val="19"/>
  </w:num>
  <w:num w:numId="14">
    <w:abstractNumId w:val="10"/>
  </w:num>
  <w:num w:numId="15">
    <w:abstractNumId w:val="15"/>
  </w:num>
  <w:num w:numId="16">
    <w:abstractNumId w:val="14"/>
  </w:num>
  <w:num w:numId="17">
    <w:abstractNumId w:val="5"/>
  </w:num>
  <w:num w:numId="18">
    <w:abstractNumId w:val="12"/>
  </w:num>
  <w:num w:numId="19">
    <w:abstractNumId w:val="1"/>
  </w:num>
  <w:num w:numId="20">
    <w:abstractNumId w:val="4"/>
  </w:num>
  <w:num w:numId="21">
    <w:abstractNumId w:val="2"/>
  </w:num>
  <w:num w:numId="22">
    <w:abstractNumId w:val="13"/>
  </w:num>
  <w:num w:numId="23">
    <w:abstractNumId w:val="7"/>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8314FE"/>
    <w:rsid w:val="00001505"/>
    <w:rsid w:val="000228FA"/>
    <w:rsid w:val="00035043"/>
    <w:rsid w:val="000A31E8"/>
    <w:rsid w:val="000F6BF1"/>
    <w:rsid w:val="00100606"/>
    <w:rsid w:val="00107FC7"/>
    <w:rsid w:val="001766C0"/>
    <w:rsid w:val="00197C28"/>
    <w:rsid w:val="00296DFD"/>
    <w:rsid w:val="003027B7"/>
    <w:rsid w:val="00310178"/>
    <w:rsid w:val="00333C79"/>
    <w:rsid w:val="00370909"/>
    <w:rsid w:val="004A6091"/>
    <w:rsid w:val="00511145"/>
    <w:rsid w:val="00646C90"/>
    <w:rsid w:val="00764534"/>
    <w:rsid w:val="007A088D"/>
    <w:rsid w:val="007A3AE1"/>
    <w:rsid w:val="007C2FDC"/>
    <w:rsid w:val="007E1658"/>
    <w:rsid w:val="008125AD"/>
    <w:rsid w:val="008314FE"/>
    <w:rsid w:val="008416CA"/>
    <w:rsid w:val="008527AF"/>
    <w:rsid w:val="008B3FCC"/>
    <w:rsid w:val="00900337"/>
    <w:rsid w:val="00956611"/>
    <w:rsid w:val="009B3446"/>
    <w:rsid w:val="009C5B6A"/>
    <w:rsid w:val="00A12339"/>
    <w:rsid w:val="00A44036"/>
    <w:rsid w:val="00A63402"/>
    <w:rsid w:val="00A661F0"/>
    <w:rsid w:val="00A87C3E"/>
    <w:rsid w:val="00B165A7"/>
    <w:rsid w:val="00BB664F"/>
    <w:rsid w:val="00C02162"/>
    <w:rsid w:val="00C25CE4"/>
    <w:rsid w:val="00CC58F3"/>
    <w:rsid w:val="00CE7060"/>
    <w:rsid w:val="00D07D3D"/>
    <w:rsid w:val="00D307A9"/>
    <w:rsid w:val="00DC5C05"/>
    <w:rsid w:val="00E40D91"/>
    <w:rsid w:val="00E628A2"/>
    <w:rsid w:val="00E83892"/>
    <w:rsid w:val="00EC0EC5"/>
    <w:rsid w:val="00F226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6EFB268"/>
  <w15:docId w15:val="{91D4D48D-A17A-45BD-84DA-D13B20CB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FE"/>
  </w:style>
  <w:style w:type="paragraph" w:styleId="Heading1">
    <w:name w:val="heading 1"/>
    <w:basedOn w:val="Normal"/>
    <w:next w:val="Normal"/>
    <w:link w:val="Heading1Char"/>
    <w:uiPriority w:val="9"/>
    <w:qFormat/>
    <w:rsid w:val="00E628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E628A2"/>
    <w:pPr>
      <w:numPr>
        <w:numId w:val="2"/>
      </w:numPr>
      <w:spacing w:line="480" w:lineRule="auto"/>
      <w:ind w:left="567" w:hanging="567"/>
      <w:jc w:val="both"/>
      <w:outlineLvl w:val="1"/>
    </w:pPr>
    <w:rPr>
      <w:rFonts w:ascii="Times New Roman" w:hAnsi="Times New Roman" w:cs="Times New Roman"/>
      <w:b/>
      <w:color w:val="000000" w:themeColor="text1"/>
      <w:sz w:val="24"/>
      <w:szCs w:val="24"/>
      <w:lang w:val="es-ES"/>
    </w:rPr>
  </w:style>
  <w:style w:type="paragraph" w:styleId="Heading3">
    <w:name w:val="heading 3"/>
    <w:basedOn w:val="Normal"/>
    <w:next w:val="Normal"/>
    <w:link w:val="Heading3Char"/>
    <w:uiPriority w:val="9"/>
    <w:unhideWhenUsed/>
    <w:qFormat/>
    <w:rsid w:val="00E628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14FE"/>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14FE"/>
    <w:rPr>
      <w:rFonts w:ascii="Times New Roman" w:eastAsia="Times New Roman" w:hAnsi="Times New Roman" w:cs="Times New Roman"/>
      <w:sz w:val="24"/>
      <w:szCs w:val="24"/>
    </w:rPr>
  </w:style>
  <w:style w:type="paragraph" w:customStyle="1" w:styleId="Ventura-AuthorAddress">
    <w:name w:val="Ventura-AuthorAddress"/>
    <w:basedOn w:val="Normal"/>
    <w:rsid w:val="008314FE"/>
    <w:pPr>
      <w:widowControl w:val="0"/>
      <w:spacing w:after="0" w:line="240" w:lineRule="auto"/>
      <w:jc w:val="both"/>
    </w:pPr>
    <w:rPr>
      <w:rFonts w:ascii="Times New Roman" w:eastAsia="Times New Roman" w:hAnsi="Times New Roman" w:cs="Times New Roman"/>
      <w:i/>
      <w:sz w:val="20"/>
      <w:szCs w:val="24"/>
    </w:rPr>
  </w:style>
  <w:style w:type="paragraph" w:styleId="Footer">
    <w:name w:val="footer"/>
    <w:basedOn w:val="Normal"/>
    <w:link w:val="FooterChar"/>
    <w:uiPriority w:val="99"/>
    <w:unhideWhenUsed/>
    <w:rsid w:val="00831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4FE"/>
  </w:style>
  <w:style w:type="paragraph" w:styleId="HTMLPreformatted">
    <w:name w:val="HTML Preformatted"/>
    <w:basedOn w:val="Normal"/>
    <w:link w:val="HTMLPreformattedChar"/>
    <w:uiPriority w:val="99"/>
    <w:semiHidden/>
    <w:unhideWhenUsed/>
    <w:rsid w:val="00831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314FE"/>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rsid w:val="00E628A2"/>
    <w:rPr>
      <w:rFonts w:ascii="Times New Roman" w:hAnsi="Times New Roman" w:cs="Times New Roman"/>
      <w:b/>
      <w:color w:val="000000" w:themeColor="text1"/>
      <w:sz w:val="24"/>
      <w:szCs w:val="24"/>
      <w:lang w:val="es-ES"/>
    </w:rPr>
  </w:style>
  <w:style w:type="paragraph" w:styleId="ListParagraph">
    <w:name w:val="List Paragraph"/>
    <w:basedOn w:val="Normal"/>
    <w:uiPriority w:val="34"/>
    <w:qFormat/>
    <w:rsid w:val="00E628A2"/>
    <w:pPr>
      <w:spacing w:after="200" w:line="276" w:lineRule="auto"/>
      <w:ind w:left="720"/>
      <w:contextualSpacing/>
    </w:pPr>
    <w:rPr>
      <w:lang w:val="id-ID"/>
    </w:rPr>
  </w:style>
  <w:style w:type="character" w:customStyle="1" w:styleId="Heading1Char">
    <w:name w:val="Heading 1 Char"/>
    <w:basedOn w:val="DefaultParagraphFont"/>
    <w:link w:val="Heading1"/>
    <w:uiPriority w:val="9"/>
    <w:rsid w:val="00E628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28A2"/>
    <w:rPr>
      <w:rFonts w:asciiTheme="majorHAnsi" w:eastAsiaTheme="majorEastAsia" w:hAnsiTheme="majorHAnsi" w:cstheme="majorBidi"/>
      <w:color w:val="1F4D78" w:themeColor="accent1" w:themeShade="7F"/>
      <w:sz w:val="24"/>
      <w:szCs w:val="24"/>
    </w:rPr>
  </w:style>
  <w:style w:type="paragraph" w:customStyle="1" w:styleId="Default">
    <w:name w:val="Default"/>
    <w:rsid w:val="00E628A2"/>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39"/>
    <w:rsid w:val="00E628A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8A2"/>
    <w:rPr>
      <w:color w:val="0563C1" w:themeColor="hyperlink"/>
      <w:u w:val="single"/>
    </w:rPr>
  </w:style>
  <w:style w:type="paragraph" w:styleId="BalloonText">
    <w:name w:val="Balloon Text"/>
    <w:basedOn w:val="Normal"/>
    <w:link w:val="BalloonTextChar"/>
    <w:uiPriority w:val="99"/>
    <w:semiHidden/>
    <w:unhideWhenUsed/>
    <w:rsid w:val="00D3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A9"/>
    <w:rPr>
      <w:rFonts w:ascii="Tahoma" w:hAnsi="Tahoma" w:cs="Tahoma"/>
      <w:sz w:val="16"/>
      <w:szCs w:val="16"/>
    </w:rPr>
  </w:style>
  <w:style w:type="paragraph" w:styleId="Header">
    <w:name w:val="header"/>
    <w:basedOn w:val="Normal"/>
    <w:link w:val="HeaderChar"/>
    <w:uiPriority w:val="99"/>
    <w:unhideWhenUsed/>
    <w:rsid w:val="00A66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amulyaningsih@gmail.com" TargetMode="External"/><Relationship Id="rId13" Type="http://schemas.openxmlformats.org/officeDocument/2006/relationships/hyperlink" Target="http://www.idx.c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idx.c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53261-8EA5-4ABA-BB93-B9F483C8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Pages>
  <Words>7310</Words>
  <Characters>41671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FINNACE</dc:creator>
  <cp:lastModifiedBy>yulianto_cpn</cp:lastModifiedBy>
  <cp:revision>13</cp:revision>
  <dcterms:created xsi:type="dcterms:W3CDTF">2021-02-21T07:33:00Z</dcterms:created>
  <dcterms:modified xsi:type="dcterms:W3CDTF">2021-06-16T03:54:00Z</dcterms:modified>
</cp:coreProperties>
</file>