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358E3B" w14:textId="1EA3917D" w:rsidR="000D63A7" w:rsidRDefault="00BD3FDA">
      <w:pPr>
        <w:jc w:val="center"/>
        <w:rPr>
          <w:rFonts w:ascii="Times New Roman" w:hAnsi="Times New Roman"/>
          <w:b/>
          <w:bCs/>
          <w:sz w:val="24"/>
          <w:szCs w:val="24"/>
        </w:rPr>
      </w:pPr>
      <w:r w:rsidRPr="006B54C5">
        <w:rPr>
          <w:rFonts w:ascii="Times New Roman" w:hAnsi="Times New Roman"/>
          <w:b/>
          <w:bCs/>
          <w:sz w:val="24"/>
          <w:szCs w:val="24"/>
        </w:rPr>
        <w:t>ANALISIS YURIDIS TENTANG PERLINDUNGAN HUKUM TERTANGGUNG DALAM PERJANJIAN ASURANSI BERBASIS ONLINE SERTA FUNGSI OJK DALAM PENGAWASAN PERUSAHAAN ASURANSI ONLINE</w:t>
      </w:r>
    </w:p>
    <w:p w14:paraId="04111BD1" w14:textId="77777777" w:rsidR="00B47DD6" w:rsidRPr="006B54C5" w:rsidRDefault="00B47DD6">
      <w:pPr>
        <w:jc w:val="center"/>
        <w:rPr>
          <w:rFonts w:ascii="Times New Roman" w:hAnsi="Times New Roman"/>
          <w:b/>
          <w:bCs/>
          <w:sz w:val="24"/>
          <w:szCs w:val="24"/>
        </w:rPr>
      </w:pPr>
    </w:p>
    <w:p w14:paraId="0EDC4B64" w14:textId="77777777" w:rsidR="006B54C5" w:rsidRPr="00B47DD6" w:rsidRDefault="006B54C5" w:rsidP="008C3B79">
      <w:pPr>
        <w:spacing w:after="0" w:line="360" w:lineRule="auto"/>
        <w:jc w:val="center"/>
        <w:rPr>
          <w:rFonts w:ascii="Times New Roman" w:hAnsi="Times New Roman"/>
          <w:bCs/>
          <w:sz w:val="24"/>
          <w:szCs w:val="24"/>
        </w:rPr>
      </w:pPr>
      <w:r w:rsidRPr="00B47DD6">
        <w:rPr>
          <w:rFonts w:ascii="Times New Roman" w:hAnsi="Times New Roman"/>
          <w:sz w:val="24"/>
          <w:szCs w:val="24"/>
        </w:rPr>
        <w:t>S</w:t>
      </w:r>
      <w:r w:rsidR="00BD3FDA" w:rsidRPr="00B47DD6">
        <w:rPr>
          <w:rFonts w:ascii="Times New Roman" w:hAnsi="Times New Roman"/>
          <w:bCs/>
          <w:sz w:val="24"/>
          <w:szCs w:val="24"/>
        </w:rPr>
        <w:t>eptiana Dewi</w:t>
      </w:r>
      <w:r w:rsidRPr="00B47DD6">
        <w:rPr>
          <w:rFonts w:ascii="Times New Roman" w:hAnsi="Times New Roman"/>
          <w:bCs/>
          <w:sz w:val="24"/>
          <w:szCs w:val="24"/>
        </w:rPr>
        <w:t xml:space="preserve"> </w:t>
      </w:r>
    </w:p>
    <w:p w14:paraId="73F3927B" w14:textId="0C21FC64" w:rsidR="006B54C5" w:rsidRPr="006B54C5" w:rsidRDefault="006B54C5" w:rsidP="008C3B79">
      <w:pPr>
        <w:spacing w:after="0" w:line="360" w:lineRule="auto"/>
        <w:jc w:val="center"/>
        <w:rPr>
          <w:rFonts w:ascii="Times New Roman" w:hAnsi="Times New Roman"/>
          <w:b/>
          <w:bCs/>
          <w:sz w:val="24"/>
          <w:szCs w:val="24"/>
        </w:rPr>
      </w:pPr>
      <w:r w:rsidRPr="006B54C5">
        <w:rPr>
          <w:rFonts w:ascii="Times New Roman" w:hAnsi="Times New Roman"/>
          <w:sz w:val="24"/>
          <w:szCs w:val="24"/>
        </w:rPr>
        <w:t>Fakultas Hukum, Universitas Pamulang</w:t>
      </w:r>
    </w:p>
    <w:p w14:paraId="6F4EEE74" w14:textId="2A883549" w:rsidR="000D63A7" w:rsidRPr="00B47DD6" w:rsidRDefault="00BD3FDA" w:rsidP="008C3B79">
      <w:pPr>
        <w:spacing w:after="0" w:line="360" w:lineRule="auto"/>
        <w:jc w:val="center"/>
        <w:rPr>
          <w:rFonts w:ascii="Times New Roman" w:hAnsi="Times New Roman"/>
          <w:i/>
          <w:iCs/>
          <w:sz w:val="24"/>
          <w:szCs w:val="24"/>
        </w:rPr>
      </w:pPr>
      <w:r w:rsidRPr="006B54C5">
        <w:rPr>
          <w:rFonts w:ascii="Times New Roman" w:hAnsi="Times New Roman"/>
          <w:i/>
          <w:iCs/>
          <w:sz w:val="24"/>
          <w:szCs w:val="24"/>
        </w:rPr>
        <w:t xml:space="preserve">Email : </w:t>
      </w:r>
      <w:hyperlink r:id="rId7" w:history="1">
        <w:r w:rsidR="00B47DD6" w:rsidRPr="00B47DD6">
          <w:rPr>
            <w:rStyle w:val="Hyperlink"/>
            <w:rFonts w:ascii="Times New Roman" w:hAnsi="Times New Roman"/>
            <w:i/>
            <w:iCs/>
            <w:color w:val="auto"/>
            <w:sz w:val="24"/>
            <w:szCs w:val="24"/>
            <w:u w:val="none"/>
          </w:rPr>
          <w:t>septiiadewii@gmail.com</w:t>
        </w:r>
      </w:hyperlink>
    </w:p>
    <w:p w14:paraId="06B5A637" w14:textId="77777777" w:rsidR="00B47DD6" w:rsidRPr="00B47DD6" w:rsidRDefault="00B47DD6" w:rsidP="00B47DD6">
      <w:pPr>
        <w:jc w:val="center"/>
        <w:rPr>
          <w:rFonts w:ascii="Times New Roman" w:hAnsi="Times New Roman"/>
          <w:i/>
          <w:iCs/>
          <w:sz w:val="24"/>
          <w:szCs w:val="24"/>
        </w:rPr>
      </w:pPr>
    </w:p>
    <w:p w14:paraId="421ED39F" w14:textId="77777777" w:rsidR="000D63A7" w:rsidRPr="006B54C5" w:rsidRDefault="00BD3FDA">
      <w:pPr>
        <w:jc w:val="center"/>
        <w:rPr>
          <w:rFonts w:ascii="Times New Roman" w:hAnsi="Times New Roman"/>
          <w:b/>
          <w:bCs/>
          <w:sz w:val="24"/>
          <w:szCs w:val="24"/>
        </w:rPr>
      </w:pPr>
      <w:r w:rsidRPr="006B54C5">
        <w:rPr>
          <w:rFonts w:ascii="Times New Roman" w:hAnsi="Times New Roman"/>
          <w:b/>
          <w:bCs/>
          <w:sz w:val="24"/>
          <w:szCs w:val="24"/>
        </w:rPr>
        <w:t>ABSTRAK</w:t>
      </w:r>
      <w:bookmarkStart w:id="0" w:name="_GoBack"/>
      <w:bookmarkEnd w:id="0"/>
    </w:p>
    <w:p w14:paraId="33A961CA" w14:textId="77777777" w:rsidR="000D63A7" w:rsidRPr="00B47DD6" w:rsidRDefault="00BD3FDA" w:rsidP="00B47DD6">
      <w:pPr>
        <w:spacing w:line="240" w:lineRule="auto"/>
        <w:jc w:val="both"/>
        <w:rPr>
          <w:rFonts w:ascii="Times New Roman" w:hAnsi="Times New Roman"/>
          <w:bCs/>
          <w:sz w:val="24"/>
          <w:szCs w:val="24"/>
        </w:rPr>
      </w:pPr>
      <w:r w:rsidRPr="00B47DD6">
        <w:rPr>
          <w:rFonts w:ascii="Times New Roman" w:hAnsi="Times New Roman"/>
          <w:sz w:val="24"/>
          <w:szCs w:val="24"/>
        </w:rPr>
        <w:t>Seiring dengan perkembangan teknologi dan informasi di dunia berbagai hal baru muncul dalam kehidupan kita sehari-hari. Salah satunya adalah konsep jual beli secara online melalui internet dengan menggunakan e-commerce. Dengan adanya konsep e-commerce ini Tentu sangat menguntungkan antara penjual dan pembeli salah satu keuntungan nya adalah transaksi jual beli online ini dapat dilakukan 24 jam penuh dengan tidak dibatasi oleh wilayah tertentu. Akan tetapi selain memberikan keuntungan tentu saja e-commerce ini juga dapat menimbulkan banyak resiko kerugian salah satunya adalah serangan cyber Crime atau kerugian lain yang dapat menyebabkan penyalahgunaan para pihak dalam e-commerce sehingga mengalami suatu kerugian termasuk dalam aktivitas jual beli Peransuransian online.Dari sini muncul lah Perlindungan hukum terhadap nasabah asuransi yang melakukan perjanjian asuransi secara online dilindungi oleh Undang-undang No 40 Tahun 2014, Undang-undang perlindungan konsumen, BW, KUHD dagang, dan Undang-undang No 11 tahun 2008 tentang ITE, dapat disimpulkan bahwa Asuransi online sebagai dokumen elektronik dapat diterima dan di akui keberadaannya sebagai alat bukti hukum yang sah dalam bentuk originalnya maupun hasil cetaknya. Pengawasan otoritas Jasa Keuangan sebagai lembaga yang mengawasi dalam perasuransian online dan non online memiliki persamaan yakni aspek tata kelola, perilaku usaha, dan kesehatan keuangan. Yang di maksud dengan Pengawasan adalah analisis Laporan, pemeriksaan, dan penyidikan. Ini merupakan salah satu fungsi OJK dalam melakukan tugas pengawasan dan pengaturan sebagai lembaga pengawas sektor jasa keuangan di Indonesia, yang melingkupi perasuransian online ataupun perasuransian non online.</w:t>
      </w:r>
    </w:p>
    <w:p w14:paraId="041952DC" w14:textId="77777777" w:rsidR="000D63A7" w:rsidRPr="00B47DD6" w:rsidRDefault="00BD3FDA" w:rsidP="00B47DD6">
      <w:pPr>
        <w:spacing w:line="240" w:lineRule="auto"/>
        <w:jc w:val="both"/>
        <w:rPr>
          <w:rFonts w:ascii="Times New Roman" w:hAnsi="Times New Roman"/>
          <w:bCs/>
          <w:sz w:val="24"/>
          <w:szCs w:val="24"/>
        </w:rPr>
      </w:pPr>
      <w:r w:rsidRPr="00B47DD6">
        <w:rPr>
          <w:rFonts w:ascii="Times New Roman" w:hAnsi="Times New Roman"/>
          <w:bCs/>
          <w:sz w:val="24"/>
          <w:szCs w:val="24"/>
        </w:rPr>
        <w:t>Keywords : Perjanjian Asuransi Online, Otoritas Jasa Keuangan, Polis Elektronik</w:t>
      </w:r>
    </w:p>
    <w:p w14:paraId="5A8C788B" w14:textId="77777777" w:rsidR="000D63A7" w:rsidRPr="006B54C5" w:rsidRDefault="000D63A7">
      <w:pPr>
        <w:jc w:val="center"/>
        <w:rPr>
          <w:rFonts w:ascii="Times New Roman" w:hAnsi="Times New Roman"/>
          <w:b/>
          <w:bCs/>
          <w:sz w:val="24"/>
          <w:szCs w:val="24"/>
        </w:rPr>
      </w:pPr>
    </w:p>
    <w:p w14:paraId="59F9564B" w14:textId="77777777" w:rsidR="000D63A7" w:rsidRPr="006B54C5" w:rsidRDefault="00BD3FDA">
      <w:pPr>
        <w:jc w:val="center"/>
        <w:rPr>
          <w:rFonts w:ascii="Times New Roman" w:hAnsi="Times New Roman"/>
          <w:b/>
          <w:bCs/>
          <w:i/>
          <w:iCs/>
          <w:sz w:val="24"/>
          <w:szCs w:val="24"/>
        </w:rPr>
      </w:pPr>
      <w:r w:rsidRPr="006B54C5">
        <w:rPr>
          <w:rFonts w:ascii="Times New Roman" w:hAnsi="Times New Roman"/>
          <w:b/>
          <w:bCs/>
          <w:i/>
          <w:iCs/>
          <w:sz w:val="24"/>
          <w:szCs w:val="24"/>
        </w:rPr>
        <w:t>ABSTRACT</w:t>
      </w:r>
    </w:p>
    <w:p w14:paraId="4D70675E" w14:textId="77777777" w:rsidR="000D63A7" w:rsidRPr="00B47DD6" w:rsidRDefault="00BD3FDA" w:rsidP="00B47DD6">
      <w:pPr>
        <w:spacing w:line="240" w:lineRule="auto"/>
        <w:jc w:val="both"/>
        <w:rPr>
          <w:rFonts w:ascii="Times New Roman" w:hAnsi="Times New Roman"/>
          <w:i/>
          <w:iCs/>
          <w:sz w:val="24"/>
          <w:szCs w:val="24"/>
        </w:rPr>
      </w:pPr>
      <w:r w:rsidRPr="00B47DD6">
        <w:rPr>
          <w:rFonts w:ascii="Times New Roman" w:hAnsi="Times New Roman"/>
          <w:i/>
          <w:iCs/>
          <w:sz w:val="24"/>
          <w:szCs w:val="24"/>
        </w:rPr>
        <w:t xml:space="preserve">Along with the development of rechnology and information in the world, new things arise in our daily lives. One is the concept of buying abd selling online through the internet using ecommerce. In this ecommerce concept both of seller and buyers will feel at profitable, because sale and purchase transaction that occur do a full 24 hours with no limited by a particular  region. However, in addition to providing the advantages, of course the concept of distance selling via e-commerce can also cause a lot of risk of loss, one of which is the crime of cyber attacks or etc one of them is online Isurance transaction that could lead to misuse of the data of parties in the e-commerce making loss. Protection law for customer who use online insurance service are protected by No 40 of Regulation in 2014, </w:t>
      </w:r>
      <w:r w:rsidRPr="00B47DD6">
        <w:rPr>
          <w:rFonts w:ascii="Times New Roman" w:hAnsi="Times New Roman"/>
          <w:i/>
          <w:iCs/>
          <w:sz w:val="24"/>
          <w:szCs w:val="24"/>
        </w:rPr>
        <w:lastRenderedPageBreak/>
        <w:t>Protection consumer, BW, KUHD, and No 11 of Regulation in 2008 about ITE. It could be inferred that online insurance as electronic document is legally accepted. The similarities shared by OJK with the purpose to control aspect related to financial service such as online and non-online insurance to maintain the stabilization along with demand of socienty</w:t>
      </w:r>
    </w:p>
    <w:p w14:paraId="6C3A5F1B" w14:textId="77777777" w:rsidR="000D63A7" w:rsidRPr="00B47DD6" w:rsidRDefault="00BD3FDA" w:rsidP="00B47DD6">
      <w:pPr>
        <w:spacing w:line="240" w:lineRule="auto"/>
        <w:rPr>
          <w:rFonts w:ascii="Times New Roman" w:hAnsi="Times New Roman"/>
          <w:bCs/>
          <w:i/>
          <w:iCs/>
          <w:sz w:val="24"/>
          <w:szCs w:val="24"/>
        </w:rPr>
      </w:pPr>
      <w:r w:rsidRPr="00B47DD6">
        <w:rPr>
          <w:rFonts w:ascii="Times New Roman" w:hAnsi="Times New Roman"/>
          <w:bCs/>
          <w:i/>
          <w:iCs/>
          <w:sz w:val="24"/>
          <w:szCs w:val="24"/>
        </w:rPr>
        <w:t>Keywords :</w:t>
      </w:r>
      <w:r w:rsidRPr="00B47DD6">
        <w:rPr>
          <w:rFonts w:ascii="Times New Roman" w:hAnsi="Times New Roman"/>
          <w:i/>
          <w:iCs/>
          <w:sz w:val="24"/>
          <w:szCs w:val="24"/>
        </w:rPr>
        <w:t xml:space="preserve"> </w:t>
      </w:r>
      <w:r w:rsidRPr="00B47DD6">
        <w:rPr>
          <w:rFonts w:ascii="Times New Roman" w:hAnsi="Times New Roman"/>
          <w:bCs/>
          <w:i/>
          <w:iCs/>
          <w:sz w:val="24"/>
          <w:szCs w:val="24"/>
        </w:rPr>
        <w:t>Online Insurance agreement, OJK, Electronic Policy</w:t>
      </w:r>
    </w:p>
    <w:p w14:paraId="165F8679" w14:textId="77777777" w:rsidR="000D63A7" w:rsidRPr="006B54C5" w:rsidRDefault="000D63A7">
      <w:pPr>
        <w:rPr>
          <w:rFonts w:ascii="Times New Roman" w:hAnsi="Times New Roman"/>
          <w:i/>
          <w:iCs/>
          <w:sz w:val="24"/>
          <w:szCs w:val="24"/>
        </w:rPr>
      </w:pPr>
    </w:p>
    <w:p w14:paraId="69B68694" w14:textId="4934B6EF" w:rsidR="000D63A7" w:rsidRPr="006B54C5" w:rsidRDefault="00BD3FDA" w:rsidP="006B54C5">
      <w:pPr>
        <w:jc w:val="center"/>
        <w:rPr>
          <w:rFonts w:ascii="Times New Roman" w:hAnsi="Times New Roman"/>
          <w:b/>
          <w:bCs/>
          <w:sz w:val="24"/>
          <w:szCs w:val="24"/>
        </w:rPr>
      </w:pPr>
      <w:r w:rsidRPr="006B54C5">
        <w:rPr>
          <w:rFonts w:ascii="Times New Roman" w:hAnsi="Times New Roman"/>
          <w:b/>
          <w:bCs/>
          <w:sz w:val="24"/>
          <w:szCs w:val="24"/>
        </w:rPr>
        <w:t xml:space="preserve"> PENDAHULUAN</w:t>
      </w:r>
    </w:p>
    <w:p w14:paraId="1A55C591" w14:textId="77777777" w:rsidR="000D63A7" w:rsidRPr="006B54C5" w:rsidRDefault="000D63A7">
      <w:pPr>
        <w:jc w:val="center"/>
        <w:rPr>
          <w:rFonts w:ascii="Times New Roman" w:hAnsi="Times New Roman"/>
          <w:b/>
          <w:bCs/>
          <w:sz w:val="24"/>
          <w:szCs w:val="24"/>
        </w:rPr>
      </w:pPr>
    </w:p>
    <w:p w14:paraId="6789116F" w14:textId="77777777" w:rsidR="000D63A7" w:rsidRPr="006B54C5" w:rsidRDefault="00BD3FDA">
      <w:pPr>
        <w:rPr>
          <w:rFonts w:ascii="Times New Roman" w:hAnsi="Times New Roman"/>
          <w:b/>
          <w:bCs/>
          <w:sz w:val="24"/>
          <w:szCs w:val="24"/>
        </w:rPr>
      </w:pPr>
      <w:r w:rsidRPr="006B54C5">
        <w:rPr>
          <w:rFonts w:ascii="Times New Roman" w:hAnsi="Times New Roman"/>
          <w:b/>
          <w:bCs/>
          <w:sz w:val="24"/>
          <w:szCs w:val="24"/>
        </w:rPr>
        <w:t>1.1. Latar Belakang Masalah</w:t>
      </w:r>
    </w:p>
    <w:p w14:paraId="106EAD4A" w14:textId="6ED3C681"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sz w:val="24"/>
          <w:szCs w:val="24"/>
        </w:rPr>
        <w:t xml:space="preserve">           Asuransi atau pertanggungan merupakan sesuatu yang sudah tidak asing lagi bagi masyarakat Indonesia dimana Sebagian besar masyarakat Indonesia sudah melakukan perjanjian asuransi dengan perusahaan asuransi baik perusahaan asuransi milik negara maupun milik swasta nasional. Arti dari pertanggungan adalah perjanjian timbal balik antara penanggung dengan penutup asuransi dimana penanggung mengikatkan diri untuk mengganti kerugian dan untuk membayar sejumlah uang yang ditetapkan pada waktu penutupan perjanjian kepada penutup asuransi atau orang lain yang ditunjuk pada waktu terjadinya event sedangkan penutup asuransi mengikatkan diri untuk membayar uang premi.  sementara itu dalam KUHD pasal 246 menyatakan bahwa asuransi atau pertanggungan adalah suatu perjanjian dengan mana seorang penanggung mengikatkan diri kepada tertanggung dengan menerima suatu premi untuk memberikan penggantian kepada karena suatu kerugian kerusakan atau kehilangan keuntungan yang diharapkan yang mungkin akan dideritanya karena suatu peristiwa yang tak tentu. Manusia selalu dihadapkan dengan sebuah pilihan dan juga keputusan dan setiap keputusan selalu di penuhi dengan adanya Resiko. Resiko adalah kemungkinan kerugian yang dialami. Kepercayaan masyarakat sebagai konsumenya pada era globalisasi dan juga modernisasi sekarang ini banyak orang yang sudah tidak ingin menanggung beban kerugian yang sewaktu-waktu dapat terjadi tanpa bisa di duga sebelumnya seperti ancaman kerugian itu dapat berupa kerusakan atau kehilangan harta kekayaan dan lain-lain. Dalam tujuan untuk menanggung beban ini, perusahaan asuransi hadir di tengah-tengah masyarakat.Perkembangan usaha perasuransian mengikuti perkembangan ekonomi masyarakat. Kini banyak jenis asuransi yang berkembang dalam masyarakat antara lain asuransi kerugian, asuransi jiwa, asuransi pendidikan dan asuransi kesehatan</w:t>
      </w:r>
      <w:r w:rsidR="00B47DD6">
        <w:rPr>
          <w:rFonts w:ascii="Times New Roman" w:hAnsi="Times New Roman"/>
          <w:sz w:val="24"/>
          <w:szCs w:val="24"/>
        </w:rPr>
        <w:t>.</w:t>
      </w:r>
      <w:r w:rsidRPr="006B54C5">
        <w:rPr>
          <w:rStyle w:val="FootnoteReference"/>
          <w:rFonts w:ascii="Times New Roman" w:hAnsi="Times New Roman"/>
          <w:sz w:val="24"/>
          <w:szCs w:val="24"/>
        </w:rPr>
        <w:footnoteReference w:id="1"/>
      </w:r>
    </w:p>
    <w:p w14:paraId="00FA9AD2" w14:textId="77777777"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sz w:val="24"/>
          <w:szCs w:val="24"/>
        </w:rPr>
        <w:lastRenderedPageBreak/>
        <w:t xml:space="preserve">           Seperti yang kita tahu bahwa Indonesia merupakan salah satu negara dengan pengguna internet terbanyak di dunia. Sehingga pemasaran Asuransi secara online merupakan sebuah cara yang efektif agar Asuransi dapat dengan mudah di jangkau masyarakat. Dengan adanya Asuransi online para perusahaan hanya akan berinteraksi dengan mereka yang benar-benar tertarik dengan produk asuransi</w:t>
      </w:r>
      <w:r w:rsidRPr="006B54C5">
        <w:rPr>
          <w:rStyle w:val="FootnoteReference"/>
          <w:rFonts w:ascii="Times New Roman" w:hAnsi="Times New Roman"/>
          <w:sz w:val="24"/>
          <w:szCs w:val="24"/>
        </w:rPr>
        <w:footnoteReference w:id="2"/>
      </w:r>
      <w:r w:rsidRPr="006B54C5">
        <w:rPr>
          <w:rFonts w:ascii="Times New Roman" w:hAnsi="Times New Roman"/>
          <w:sz w:val="24"/>
          <w:szCs w:val="24"/>
        </w:rPr>
        <w:t>.</w:t>
      </w:r>
    </w:p>
    <w:p w14:paraId="291220D7" w14:textId="77777777"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sz w:val="24"/>
          <w:szCs w:val="24"/>
        </w:rPr>
        <w:t xml:space="preserve">           Terdapat beberapa perusahaan asuransi yaitu Asuransi Allianz dan Prudential insurance yang merupakan perusahaan asuransi umum yang dalam kegiatan bisnisnya yang bertumpu pada Teknologi Informasi, sebagai perusahaan digital Insurance, Asuransi Allianz mendasarkan kegiatan bisnisnya pada teknologi informasi begitu juga dengan Prudential life assurance (AXA Mandiri). AXA Mandiri Indonesia memakai pemasaran dengan sistem online dan telah meningkatkan fungsi layanan Pruacces</w:t>
      </w:r>
      <w:r w:rsidRPr="006B54C5">
        <w:rPr>
          <w:rStyle w:val="FootnoteReference"/>
          <w:rFonts w:ascii="Times New Roman" w:hAnsi="Times New Roman"/>
          <w:sz w:val="24"/>
          <w:szCs w:val="24"/>
        </w:rPr>
        <w:footnoteReference w:id="3"/>
      </w:r>
      <w:r w:rsidRPr="006B54C5">
        <w:rPr>
          <w:rFonts w:ascii="Times New Roman" w:hAnsi="Times New Roman"/>
          <w:sz w:val="24"/>
          <w:szCs w:val="24"/>
        </w:rPr>
        <w:t xml:space="preserve"> yakni aplikasi mobile yang di klaim sebagai yang pertama di industri  asuransi jiwa di Indonesia ini memungkinkan nasabah AXA Mandiri Indonesia kini dapat secara mandiri melakukan transaksi elektronik selain mengakses informasi polis yang dimiliki</w:t>
      </w:r>
      <w:r w:rsidRPr="006B54C5">
        <w:rPr>
          <w:rStyle w:val="FootnoteReference"/>
          <w:rFonts w:ascii="Times New Roman" w:hAnsi="Times New Roman"/>
          <w:sz w:val="24"/>
          <w:szCs w:val="24"/>
        </w:rPr>
        <w:footnoteReference w:id="4"/>
      </w:r>
    </w:p>
    <w:p w14:paraId="37829493" w14:textId="77777777"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sz w:val="24"/>
          <w:szCs w:val="24"/>
        </w:rPr>
        <w:t xml:space="preserve">            Pemerintah telah membentuk suatu lembaga Otoritas Jasa Keuangan (OJK) yang berfungsi untuk mengawasi kegiatan Jasa dan Pelayanan keuangan dan menjadi respon atas perkembangan Sektor Jasa Keuangan. Sektor Jasa Keuangan telah mengalami perkembangan pesat seiring dengan globalisasi dan keterbukaan pasar. Semakin maju nya sistem teknologi dan komunikasi dalam perbankam juga mendorong pemerintah untuk mereformasi sistem pengawasan perbankan. OJK sebagai lembaga pengawas diharapkan dapat menjadi lembaga yang independent dan memiliki kewenangan yang cukup luas dan tegas dalam pengawasan di sektor perbankan terutama di sektor perasuransian.</w:t>
      </w:r>
    </w:p>
    <w:p w14:paraId="0C4704DB" w14:textId="1EF2C512"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sz w:val="24"/>
          <w:szCs w:val="24"/>
        </w:rPr>
        <w:t xml:space="preserve">           Dengan Adanya pemasaran asuransi sistem online, OJK sebagai lembaga pengawas dapat melakukan tugasnya seperti pada sektor perasuransian non online akan sangat membantu departemen keuangan dalam memfokuskan tugas nya mengurus masalah penerimaan serta pengeluaran negara dan mengelola kekayaan negara, pada prinsipnya OJK dibentuk agar pengawasan lebih terintegrasi dan terkoordinasi sehingga pengawasan dan regulasinya menjadi efektif. Dengan demikian berdasarkan latar permasalahan sebagaimana di kemukakan diatas, Jurnal  ini membahas tentang </w:t>
      </w:r>
      <w:r w:rsidRPr="006B54C5">
        <w:rPr>
          <w:rFonts w:ascii="Times New Roman" w:hAnsi="Times New Roman"/>
          <w:sz w:val="24"/>
          <w:szCs w:val="24"/>
        </w:rPr>
        <w:lastRenderedPageBreak/>
        <w:t>perlindungan Hukum bagi tertanggung dalam perjanjian asuransi secara online dan Peran OJK dalam pengawasan Perasuransi Online</w:t>
      </w:r>
      <w:r w:rsidR="00B47DD6">
        <w:rPr>
          <w:rFonts w:ascii="Times New Roman" w:hAnsi="Times New Roman"/>
          <w:sz w:val="24"/>
          <w:szCs w:val="24"/>
        </w:rPr>
        <w:t>.</w:t>
      </w:r>
    </w:p>
    <w:p w14:paraId="1B920420" w14:textId="77777777" w:rsidR="000D63A7" w:rsidRPr="006B54C5" w:rsidRDefault="00BD3FDA">
      <w:pPr>
        <w:rPr>
          <w:rFonts w:ascii="Times New Roman" w:hAnsi="Times New Roman"/>
          <w:sz w:val="24"/>
          <w:szCs w:val="24"/>
        </w:rPr>
      </w:pPr>
      <w:r w:rsidRPr="006B54C5">
        <w:rPr>
          <w:rFonts w:ascii="Times New Roman" w:hAnsi="Times New Roman"/>
          <w:b/>
          <w:bCs/>
          <w:sz w:val="24"/>
          <w:szCs w:val="24"/>
        </w:rPr>
        <w:t>1.2</w:t>
      </w:r>
      <w:r w:rsidRPr="006B54C5">
        <w:rPr>
          <w:rFonts w:ascii="Times New Roman" w:hAnsi="Times New Roman"/>
          <w:sz w:val="24"/>
          <w:szCs w:val="24"/>
        </w:rPr>
        <w:t xml:space="preserve">. </w:t>
      </w:r>
      <w:r w:rsidRPr="006B54C5">
        <w:rPr>
          <w:rFonts w:ascii="Times New Roman" w:hAnsi="Times New Roman"/>
          <w:b/>
          <w:bCs/>
          <w:sz w:val="24"/>
          <w:szCs w:val="24"/>
        </w:rPr>
        <w:t>Rumusan Masalah</w:t>
      </w:r>
    </w:p>
    <w:p w14:paraId="4BB50CCD" w14:textId="77777777" w:rsidR="000D63A7" w:rsidRPr="006B54C5" w:rsidRDefault="00BD3FDA">
      <w:pPr>
        <w:rPr>
          <w:rFonts w:ascii="Times New Roman" w:hAnsi="Times New Roman"/>
          <w:sz w:val="24"/>
          <w:szCs w:val="24"/>
        </w:rPr>
      </w:pPr>
      <w:r w:rsidRPr="006B54C5">
        <w:rPr>
          <w:rFonts w:ascii="Times New Roman" w:hAnsi="Times New Roman"/>
          <w:b/>
          <w:bCs/>
          <w:sz w:val="24"/>
          <w:szCs w:val="24"/>
        </w:rPr>
        <w:t xml:space="preserve">       </w:t>
      </w:r>
      <w:r w:rsidRPr="006B54C5">
        <w:rPr>
          <w:rFonts w:ascii="Times New Roman" w:hAnsi="Times New Roman"/>
          <w:sz w:val="24"/>
          <w:szCs w:val="24"/>
        </w:rPr>
        <w:t>Adapun Rumusan Masalah dalam penelitian ini diantaranya :</w:t>
      </w:r>
    </w:p>
    <w:p w14:paraId="0C3AE6F1" w14:textId="77777777" w:rsidR="00B47DD6" w:rsidRDefault="00BD3FDA" w:rsidP="00B47DD6">
      <w:pPr>
        <w:pStyle w:val="ListParagraph"/>
        <w:numPr>
          <w:ilvl w:val="0"/>
          <w:numId w:val="18"/>
        </w:numPr>
        <w:rPr>
          <w:rFonts w:ascii="Times New Roman" w:hAnsi="Times New Roman"/>
          <w:sz w:val="24"/>
          <w:szCs w:val="24"/>
        </w:rPr>
      </w:pPr>
      <w:r w:rsidRPr="00B47DD6">
        <w:rPr>
          <w:rFonts w:ascii="Times New Roman" w:hAnsi="Times New Roman"/>
          <w:sz w:val="24"/>
          <w:szCs w:val="24"/>
        </w:rPr>
        <w:t>Bagaimana perlindungan Hukum bagi Tertanggung dalam Perjanjian Asuransi secara Online?</w:t>
      </w:r>
    </w:p>
    <w:p w14:paraId="4F0AA32F" w14:textId="5C0378B7" w:rsidR="000D63A7" w:rsidRPr="00B47DD6" w:rsidRDefault="00BD3FDA" w:rsidP="00B47DD6">
      <w:pPr>
        <w:pStyle w:val="ListParagraph"/>
        <w:numPr>
          <w:ilvl w:val="0"/>
          <w:numId w:val="18"/>
        </w:numPr>
        <w:rPr>
          <w:rFonts w:ascii="Times New Roman" w:hAnsi="Times New Roman"/>
          <w:sz w:val="24"/>
          <w:szCs w:val="24"/>
        </w:rPr>
      </w:pPr>
      <w:r w:rsidRPr="00B47DD6">
        <w:rPr>
          <w:rFonts w:ascii="Times New Roman" w:hAnsi="Times New Roman"/>
          <w:sz w:val="24"/>
          <w:szCs w:val="24"/>
        </w:rPr>
        <w:t>Bagaimana Peran lembaga Otoritas Jasa Keuangan dalam pengawasan asuransi Online?</w:t>
      </w:r>
    </w:p>
    <w:p w14:paraId="7CC54323" w14:textId="77777777" w:rsidR="00B47DD6" w:rsidRPr="006B54C5" w:rsidRDefault="00B47DD6" w:rsidP="00B47DD6">
      <w:pPr>
        <w:rPr>
          <w:rFonts w:ascii="Times New Roman" w:hAnsi="Times New Roman"/>
          <w:sz w:val="24"/>
          <w:szCs w:val="24"/>
        </w:rPr>
      </w:pPr>
    </w:p>
    <w:p w14:paraId="6F510AE1" w14:textId="2BCE6D82" w:rsidR="000D63A7" w:rsidRPr="00B47DD6" w:rsidRDefault="006B54C5" w:rsidP="00B47DD6">
      <w:pPr>
        <w:jc w:val="center"/>
        <w:rPr>
          <w:rFonts w:ascii="Times New Roman" w:hAnsi="Times New Roman"/>
          <w:sz w:val="24"/>
          <w:szCs w:val="24"/>
        </w:rPr>
      </w:pPr>
      <w:r w:rsidRPr="006B54C5">
        <w:rPr>
          <w:rFonts w:ascii="Times New Roman" w:hAnsi="Times New Roman"/>
          <w:b/>
          <w:bCs/>
          <w:sz w:val="24"/>
          <w:szCs w:val="24"/>
        </w:rPr>
        <w:t>METODE PENELITIAN</w:t>
      </w:r>
    </w:p>
    <w:p w14:paraId="641E60A3" w14:textId="007DCC26"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sz w:val="24"/>
          <w:szCs w:val="24"/>
        </w:rPr>
        <w:t xml:space="preserve">        Metode Penelitian dalam penelitian ini menggunakan pendekatan Normatif. Hukum Normatif adalah penulisan yang hukum tertulis meliputi aspek teori, sejarah, filosofi dan perbandingan. Bertujuan mencari pemecahan atas isu hukum yang timbul di dalamnya</w:t>
      </w:r>
      <w:r w:rsidR="00B47DD6">
        <w:rPr>
          <w:rFonts w:ascii="Times New Roman" w:hAnsi="Times New Roman"/>
          <w:sz w:val="24"/>
          <w:szCs w:val="24"/>
        </w:rPr>
        <w:t xml:space="preserve">. </w:t>
      </w:r>
      <w:r w:rsidRPr="006B54C5">
        <w:rPr>
          <w:rFonts w:ascii="Times New Roman" w:hAnsi="Times New Roman"/>
          <w:sz w:val="24"/>
          <w:szCs w:val="24"/>
        </w:rPr>
        <w:t>Penelitian ini bersifat deskriptif yakni memaparkan data data yang ditemukan di lapangan dan menganalisisnya sehingga memberikan preskripsi mengenai apa yang seyogyanya atas isu hukum yang diajukan.</w:t>
      </w:r>
      <w:r w:rsidR="00B47DD6">
        <w:rPr>
          <w:rFonts w:ascii="Times New Roman" w:hAnsi="Times New Roman"/>
          <w:sz w:val="24"/>
          <w:szCs w:val="24"/>
        </w:rPr>
        <w:t xml:space="preserve"> </w:t>
      </w:r>
      <w:r w:rsidRPr="006B54C5">
        <w:rPr>
          <w:rFonts w:ascii="Times New Roman" w:hAnsi="Times New Roman"/>
          <w:sz w:val="24"/>
          <w:szCs w:val="24"/>
        </w:rPr>
        <w:t>Adapun yang menjadi sumber data dalam penelitian yaitu data sekunder adapun sumber data pendukung penelitian ini penulis ambil dari dokumen-dokumen seperti Buku-buku dan Peraturan perundang-undangan yang dikumpulkan dengan metode inventarisasi dan ketegorisasi. Bahan hukum sekunder dikumpulkan dengan sistem kepustakaan dan literatur lainnya.</w:t>
      </w:r>
    </w:p>
    <w:p w14:paraId="7C6E29E6" w14:textId="77777777" w:rsidR="000D63A7" w:rsidRPr="006B54C5" w:rsidRDefault="000D63A7">
      <w:pPr>
        <w:ind w:firstLineChars="200" w:firstLine="480"/>
        <w:jc w:val="both"/>
        <w:rPr>
          <w:rFonts w:ascii="Times New Roman" w:hAnsi="Times New Roman"/>
          <w:sz w:val="24"/>
          <w:szCs w:val="24"/>
        </w:rPr>
      </w:pPr>
    </w:p>
    <w:p w14:paraId="294A50D8" w14:textId="5C26E192" w:rsidR="000D63A7" w:rsidRPr="006B54C5" w:rsidRDefault="00BD3FDA" w:rsidP="006B54C5">
      <w:pPr>
        <w:jc w:val="center"/>
        <w:rPr>
          <w:rFonts w:ascii="Times New Roman" w:hAnsi="Times New Roman"/>
          <w:b/>
          <w:bCs/>
          <w:sz w:val="24"/>
          <w:szCs w:val="24"/>
        </w:rPr>
      </w:pPr>
      <w:r w:rsidRPr="006B54C5">
        <w:rPr>
          <w:rFonts w:ascii="Times New Roman" w:hAnsi="Times New Roman"/>
          <w:b/>
          <w:bCs/>
          <w:sz w:val="24"/>
          <w:szCs w:val="24"/>
        </w:rPr>
        <w:t>PEMBAHASAN</w:t>
      </w:r>
    </w:p>
    <w:p w14:paraId="230C44B7" w14:textId="77777777" w:rsidR="000D63A7" w:rsidRPr="006B54C5" w:rsidRDefault="00BD3FDA">
      <w:pPr>
        <w:jc w:val="both"/>
        <w:rPr>
          <w:rFonts w:ascii="Times New Roman" w:hAnsi="Times New Roman"/>
          <w:b/>
          <w:bCs/>
          <w:sz w:val="24"/>
          <w:szCs w:val="24"/>
        </w:rPr>
      </w:pPr>
      <w:r w:rsidRPr="006B54C5">
        <w:rPr>
          <w:rFonts w:ascii="Times New Roman" w:hAnsi="Times New Roman"/>
          <w:b/>
          <w:bCs/>
          <w:sz w:val="24"/>
          <w:szCs w:val="24"/>
        </w:rPr>
        <w:t>1. Analisis Perlindungan Hukum Bagi Tertanggung Dalam Perjanjian Asuransi Secara Online</w:t>
      </w:r>
    </w:p>
    <w:p w14:paraId="28B4D695" w14:textId="77777777"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sz w:val="24"/>
          <w:szCs w:val="24"/>
        </w:rPr>
        <w:t xml:space="preserve">          Perjanjian asuransi online merupakan asuransi yang dalam mencari nasabah ataupun tertanggung secara online karena besarnya populasi penduduk di Indonesia dan semakin majunya teknologi digital teknologi digital merupakan lingkup interaksi lebih luas tanpa melalui tatap muka pun bisa melakukan perjanjian teknologi yang semakin canggih tidak hanya memberikan kemudahan bagi pengguna smartphone tapi juga berguna bagi pengguna teknologi yang lain.  Hal tersebut memberikan peluang yang besar bagi para pelaku bisnis dalam mengembangkan usahanya salah satunya adalah perusahaan asuransi. Pengaturan Perjanjian Asuransi terdapat dalam BW, KUHD, UU No 2 Tahun 1992 Tentang Usaha Perasuransian. Perjanjian Asuransi tidak diatur secara khusus </w:t>
      </w:r>
      <w:r w:rsidRPr="006B54C5">
        <w:rPr>
          <w:rFonts w:ascii="Times New Roman" w:hAnsi="Times New Roman"/>
          <w:sz w:val="24"/>
          <w:szCs w:val="24"/>
        </w:rPr>
        <w:lastRenderedPageBreak/>
        <w:t>dalam BW, namun pengaturannya terdapat dalam KUHD.  Namun berdasarkan Pasal 1 KUHD ketentuan umum perjanjian dalam BW dapat berlaku bagu Perjanjian Asuransi. Dalam Pasal 1313 BW menegaskan bahwa Perjanjian adalah suatu perbuatan dengan mana satu orang atau lebih mengikatkan dirinyaterhadap satu orang atau lebih. Ketentuan yang mengatur tentang perjanjian terdapat dalam buku lll BW, yang memiliki sifat terbuka artinya ketentuan-ketentuannya dapat di kesampingkan, sehingga hanya berfungsi mengatur. Sifat terbuka dari BW ini tercermin dalam pasal 1338 ayat (1) BW yang mengandung asas kebebasan berkontrak, maksudnya setiaporang bebas untuk menentukan bentuk, macam dan isi perjanjian asalkan tidak bertentangan dengan peraturan perundangan yang berlaku., kesusilaan dan ketertiban umum. Serta selalu memperhatikan syarat sahnya sebuah perjanjijian sebagaimana termuat dalam pas 1320 BW yang mengatakan bahwa syarat sahnya perjanjian adlaah sebagai berikut :</w:t>
      </w:r>
    </w:p>
    <w:p w14:paraId="3C98CB26" w14:textId="77777777" w:rsidR="000D63A7" w:rsidRPr="006B54C5" w:rsidRDefault="00BD3FDA" w:rsidP="00B47DD6">
      <w:pPr>
        <w:pStyle w:val="ListParagraph"/>
        <w:numPr>
          <w:ilvl w:val="0"/>
          <w:numId w:val="8"/>
        </w:numPr>
        <w:spacing w:line="360" w:lineRule="auto"/>
        <w:jc w:val="both"/>
        <w:rPr>
          <w:rFonts w:ascii="Times New Roman" w:hAnsi="Times New Roman"/>
          <w:sz w:val="24"/>
          <w:szCs w:val="24"/>
        </w:rPr>
      </w:pPr>
      <w:r w:rsidRPr="006B54C5">
        <w:rPr>
          <w:rFonts w:ascii="Times New Roman" w:hAnsi="Times New Roman"/>
          <w:sz w:val="24"/>
          <w:szCs w:val="24"/>
        </w:rPr>
        <w:t>Kesepakatan para pihak yang mengikatkan dirinya dalam perjanjian</w:t>
      </w:r>
    </w:p>
    <w:p w14:paraId="4CB65369" w14:textId="77777777" w:rsidR="000D63A7" w:rsidRPr="006B54C5" w:rsidRDefault="00BD3FDA" w:rsidP="00B47DD6">
      <w:pPr>
        <w:pStyle w:val="ListParagraph"/>
        <w:numPr>
          <w:ilvl w:val="0"/>
          <w:numId w:val="8"/>
        </w:numPr>
        <w:spacing w:line="360" w:lineRule="auto"/>
        <w:jc w:val="both"/>
        <w:rPr>
          <w:rFonts w:ascii="Times New Roman" w:hAnsi="Times New Roman"/>
          <w:sz w:val="24"/>
          <w:szCs w:val="24"/>
        </w:rPr>
      </w:pPr>
      <w:r w:rsidRPr="006B54C5">
        <w:rPr>
          <w:rFonts w:ascii="Times New Roman" w:hAnsi="Times New Roman"/>
          <w:sz w:val="24"/>
          <w:szCs w:val="24"/>
        </w:rPr>
        <w:t>Kecakapan para Pihak  untuk membuat suatu Perjanjian</w:t>
      </w:r>
    </w:p>
    <w:p w14:paraId="09AABE7C" w14:textId="77777777" w:rsidR="000D63A7" w:rsidRPr="006B54C5" w:rsidRDefault="00BD3FDA" w:rsidP="00B47DD6">
      <w:pPr>
        <w:pStyle w:val="ListParagraph"/>
        <w:numPr>
          <w:ilvl w:val="0"/>
          <w:numId w:val="8"/>
        </w:numPr>
        <w:spacing w:line="360" w:lineRule="auto"/>
        <w:jc w:val="both"/>
        <w:rPr>
          <w:rFonts w:ascii="Times New Roman" w:hAnsi="Times New Roman"/>
          <w:sz w:val="24"/>
          <w:szCs w:val="24"/>
        </w:rPr>
      </w:pPr>
      <w:r w:rsidRPr="006B54C5">
        <w:rPr>
          <w:rFonts w:ascii="Times New Roman" w:hAnsi="Times New Roman"/>
          <w:sz w:val="24"/>
          <w:szCs w:val="24"/>
        </w:rPr>
        <w:t>Suatu kuasa tertentu</w:t>
      </w:r>
    </w:p>
    <w:p w14:paraId="765A5EA1" w14:textId="77777777" w:rsidR="000D63A7" w:rsidRPr="006B54C5" w:rsidRDefault="00BD3FDA" w:rsidP="00B47DD6">
      <w:pPr>
        <w:pStyle w:val="ListParagraph"/>
        <w:numPr>
          <w:ilvl w:val="0"/>
          <w:numId w:val="8"/>
        </w:numPr>
        <w:spacing w:line="360" w:lineRule="auto"/>
        <w:jc w:val="both"/>
        <w:rPr>
          <w:rFonts w:ascii="Times New Roman" w:hAnsi="Times New Roman"/>
          <w:sz w:val="24"/>
          <w:szCs w:val="24"/>
        </w:rPr>
      </w:pPr>
      <w:r w:rsidRPr="006B54C5">
        <w:rPr>
          <w:rFonts w:ascii="Times New Roman" w:hAnsi="Times New Roman"/>
          <w:sz w:val="24"/>
          <w:szCs w:val="24"/>
        </w:rPr>
        <w:t>Suatu sebab yang di perbolehkan</w:t>
      </w:r>
    </w:p>
    <w:p w14:paraId="03ED408D" w14:textId="77777777"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sz w:val="24"/>
          <w:szCs w:val="24"/>
        </w:rPr>
        <w:t xml:space="preserve">         Dalam Perjanjian Asuransi </w:t>
      </w:r>
      <w:r w:rsidRPr="006B54C5">
        <w:rPr>
          <w:rFonts w:ascii="Times New Roman" w:hAnsi="Times New Roman"/>
          <w:i/>
          <w:iCs/>
          <w:sz w:val="24"/>
          <w:szCs w:val="24"/>
        </w:rPr>
        <w:t>Online</w:t>
      </w:r>
      <w:r w:rsidRPr="006B54C5">
        <w:rPr>
          <w:rFonts w:ascii="Times New Roman" w:hAnsi="Times New Roman"/>
          <w:sz w:val="24"/>
          <w:szCs w:val="24"/>
        </w:rPr>
        <w:t xml:space="preserve"> syarat sebuah perjanjian diatas harus terpenuhi sebagai akibat adanya perkembangan Ilmu pengetahuan dan teknologi. </w:t>
      </w:r>
      <w:r w:rsidRPr="006B54C5">
        <w:rPr>
          <w:rFonts w:ascii="Times New Roman" w:hAnsi="Times New Roman"/>
          <w:i/>
          <w:iCs/>
          <w:sz w:val="24"/>
          <w:szCs w:val="24"/>
        </w:rPr>
        <w:t>Burgerlijk Wetboek</w:t>
      </w:r>
      <w:r w:rsidRPr="006B54C5">
        <w:rPr>
          <w:rFonts w:ascii="Times New Roman" w:hAnsi="Times New Roman"/>
          <w:sz w:val="24"/>
          <w:szCs w:val="24"/>
        </w:rPr>
        <w:t xml:space="preserve"> sebagai salah satu sumber hukum asuransi Perjanjian Asuransi ini dimasukan kedalam Perjanjian kemungkinan  ( </w:t>
      </w:r>
      <w:r w:rsidRPr="006B54C5">
        <w:rPr>
          <w:rFonts w:ascii="Times New Roman" w:hAnsi="Times New Roman"/>
          <w:i/>
          <w:iCs/>
          <w:sz w:val="24"/>
          <w:szCs w:val="24"/>
        </w:rPr>
        <w:t xml:space="preserve">Kansovereenkomst  </w:t>
      </w:r>
      <w:r w:rsidRPr="006B54C5">
        <w:rPr>
          <w:rFonts w:ascii="Times New Roman" w:hAnsi="Times New Roman"/>
          <w:sz w:val="24"/>
          <w:szCs w:val="24"/>
        </w:rPr>
        <w:t xml:space="preserve">Pasal 1774 ayat (2) BW). Pasal 1774 ayat (2) BW menyebutkan bahwa perjanjian untung-untungan terdiri perjanjian Asuransi, bunga cagak hidup serta perjudian dan pertaruhan. Hal demikian tidak berarti bahwa perjanjian Asuransi itu sama dengan perjudian dan pertaruhan. Diantara kedua perjanjian tersebut terdapat perbedaan yang sangat mendasar. Perjanjian asuransi melahirkan suatu akibat hukum sedangkan Undang-Undang tidam memberikan suatu tuntutan hukum terhadap hutang yang terjadi karena perjudian dan pertaruhan hanya melahirkan perikatan alam </w:t>
      </w:r>
      <w:r w:rsidRPr="006B54C5">
        <w:rPr>
          <w:rFonts w:ascii="Times New Roman" w:hAnsi="Times New Roman"/>
          <w:i/>
          <w:iCs/>
          <w:sz w:val="24"/>
          <w:szCs w:val="24"/>
        </w:rPr>
        <w:t>(natuurlijke verbintenis</w:t>
      </w:r>
      <w:r w:rsidRPr="006B54C5">
        <w:rPr>
          <w:rFonts w:ascii="Times New Roman" w:hAnsi="Times New Roman"/>
          <w:sz w:val="24"/>
          <w:szCs w:val="24"/>
        </w:rPr>
        <w:t xml:space="preserve">) sedangkan perjanjian Asuransi melahirkan Perikatan Perdata </w:t>
      </w:r>
      <w:r w:rsidRPr="006B54C5">
        <w:rPr>
          <w:rFonts w:ascii="Times New Roman" w:hAnsi="Times New Roman"/>
          <w:i/>
          <w:iCs/>
          <w:sz w:val="24"/>
          <w:szCs w:val="24"/>
        </w:rPr>
        <w:t>(civille verbintenis</w:t>
      </w:r>
      <w:r w:rsidRPr="006B54C5">
        <w:rPr>
          <w:rFonts w:ascii="Times New Roman" w:hAnsi="Times New Roman"/>
          <w:sz w:val="24"/>
          <w:szCs w:val="24"/>
        </w:rPr>
        <w:t>)</w:t>
      </w:r>
      <w:r w:rsidRPr="006B54C5">
        <w:rPr>
          <w:rStyle w:val="FootnoteReference"/>
          <w:rFonts w:ascii="Times New Roman" w:hAnsi="Times New Roman"/>
          <w:sz w:val="24"/>
          <w:szCs w:val="24"/>
        </w:rPr>
        <w:footnoteReference w:id="5"/>
      </w:r>
      <w:r w:rsidRPr="006B54C5">
        <w:rPr>
          <w:rFonts w:ascii="Times New Roman" w:hAnsi="Times New Roman"/>
          <w:sz w:val="24"/>
          <w:szCs w:val="24"/>
        </w:rPr>
        <w:t>. Selain itu dalam perjanjian asuransi kepentingan merupakan syarat esensial harus ada pada waktu ditutupnya perjanjian (Pasal 250 KUHD).</w:t>
      </w:r>
    </w:p>
    <w:p w14:paraId="3FD210A7" w14:textId="77777777"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sz w:val="24"/>
          <w:szCs w:val="24"/>
        </w:rPr>
        <w:lastRenderedPageBreak/>
        <w:t xml:space="preserve">       Unsur-unsur perjanjian Asuransi dari definisi KUHD, menurut ketentuan pasal 246 KUHD, asuransi memiliki empat unsur yaitu :</w:t>
      </w:r>
    </w:p>
    <w:p w14:paraId="78D5AFAE" w14:textId="77777777" w:rsidR="000D63A7" w:rsidRPr="006B54C5" w:rsidRDefault="00BD3FDA" w:rsidP="00B47DD6">
      <w:pPr>
        <w:pStyle w:val="ListParagraph"/>
        <w:numPr>
          <w:ilvl w:val="0"/>
          <w:numId w:val="3"/>
        </w:numPr>
        <w:spacing w:line="360" w:lineRule="auto"/>
        <w:jc w:val="both"/>
        <w:rPr>
          <w:rFonts w:ascii="Times New Roman" w:hAnsi="Times New Roman"/>
          <w:sz w:val="24"/>
          <w:szCs w:val="24"/>
        </w:rPr>
      </w:pPr>
      <w:r w:rsidRPr="006B54C5">
        <w:rPr>
          <w:rFonts w:ascii="Times New Roman" w:hAnsi="Times New Roman"/>
          <w:sz w:val="24"/>
          <w:szCs w:val="24"/>
        </w:rPr>
        <w:t>Subjek asuransi ialah seperti Penanggung dan Tertanggung yang mengadakan perjanjian Asuransi. Penanggung dan Tertanggung adalah pendukung kewajiban dan hak. Penanggung wajib memikul resiko yang dialihkan kepadanya apabila terjadi suatu peristiwa tidak tentu dan berhak memperoleh pembayaran premi dan bagi pihak tertanggung wajib melakikan pembayaran premi kepada penanggung.</w:t>
      </w:r>
    </w:p>
    <w:p w14:paraId="38C19E52" w14:textId="77777777" w:rsidR="000D63A7" w:rsidRPr="006B54C5" w:rsidRDefault="00BD3FDA" w:rsidP="00B47DD6">
      <w:pPr>
        <w:pStyle w:val="ListParagraph"/>
        <w:numPr>
          <w:ilvl w:val="0"/>
          <w:numId w:val="3"/>
        </w:numPr>
        <w:spacing w:line="360" w:lineRule="auto"/>
        <w:jc w:val="both"/>
        <w:rPr>
          <w:rFonts w:ascii="Times New Roman" w:hAnsi="Times New Roman"/>
          <w:sz w:val="24"/>
          <w:szCs w:val="24"/>
        </w:rPr>
      </w:pPr>
      <w:r w:rsidRPr="006B54C5">
        <w:rPr>
          <w:rFonts w:ascii="Times New Roman" w:hAnsi="Times New Roman"/>
          <w:sz w:val="24"/>
          <w:szCs w:val="24"/>
        </w:rPr>
        <w:t>Premi merupakan prestasi yang harus di tunaikan tertanggung kepada penanggung, premi kewajiban dari pihak tertanggung, premi juga dapat menentukan besar ganti rugi (perjanjian asuransi ganti rugi) yang harus dibayarkan penanggung apabila terdapat peristiwa yang tidak dapat terduga (contoh kerugian) terjadi pada pihak tertanggung.</w:t>
      </w:r>
    </w:p>
    <w:p w14:paraId="76E39038" w14:textId="77777777" w:rsidR="000D63A7" w:rsidRPr="006B54C5" w:rsidRDefault="00BD3FDA" w:rsidP="00B47DD6">
      <w:pPr>
        <w:pStyle w:val="ListParagraph"/>
        <w:numPr>
          <w:ilvl w:val="0"/>
          <w:numId w:val="3"/>
        </w:numPr>
        <w:spacing w:line="360" w:lineRule="auto"/>
        <w:jc w:val="both"/>
        <w:rPr>
          <w:rFonts w:ascii="Times New Roman" w:hAnsi="Times New Roman"/>
          <w:sz w:val="24"/>
          <w:szCs w:val="24"/>
        </w:rPr>
      </w:pPr>
      <w:r w:rsidRPr="006B54C5">
        <w:rPr>
          <w:rFonts w:ascii="Times New Roman" w:hAnsi="Times New Roman"/>
          <w:sz w:val="24"/>
          <w:szCs w:val="24"/>
        </w:rPr>
        <w:t>Pembayaran ganti rugi (Asuransi Kerugian) jika suatu ketika terjadi kerugian (resiko berubah kerugian) maka kepada tertanggung akan di bayarkan ganti kerugian yang besarnya seimbang dengan jumlah asuransinya.</w:t>
      </w:r>
    </w:p>
    <w:p w14:paraId="1320ABC8" w14:textId="77777777" w:rsidR="000D63A7" w:rsidRPr="006B54C5" w:rsidRDefault="00BD3FDA" w:rsidP="00B47DD6">
      <w:pPr>
        <w:pStyle w:val="ListParagraph"/>
        <w:numPr>
          <w:ilvl w:val="0"/>
          <w:numId w:val="3"/>
        </w:numPr>
        <w:spacing w:line="360" w:lineRule="auto"/>
        <w:jc w:val="both"/>
        <w:rPr>
          <w:rFonts w:ascii="Times New Roman" w:hAnsi="Times New Roman"/>
          <w:sz w:val="24"/>
          <w:szCs w:val="24"/>
        </w:rPr>
      </w:pPr>
      <w:r w:rsidRPr="006B54C5">
        <w:rPr>
          <w:rFonts w:ascii="Times New Roman" w:hAnsi="Times New Roman"/>
          <w:sz w:val="24"/>
          <w:szCs w:val="24"/>
        </w:rPr>
        <w:t>Pasal 261 KUHD menetapkan bahwa jika terjadi kelalaian dalam hal yang di tetapkan dalam pasal 259 dan 260 KUHD maka penanhhung wajib memberikan ganti rugi. Apabila terdapat kesalahan broker atau agen asuransi dalam memberikan pelayanan kepada tertanggunh, maka agen asuransi dapat dituntut baik secara perdata maupun pidana.</w:t>
      </w:r>
      <w:r w:rsidRPr="006B54C5">
        <w:rPr>
          <w:rStyle w:val="FootnoteReference"/>
          <w:rFonts w:ascii="Times New Roman" w:hAnsi="Times New Roman"/>
          <w:sz w:val="24"/>
          <w:szCs w:val="24"/>
        </w:rPr>
        <w:footnoteReference w:id="6"/>
      </w:r>
    </w:p>
    <w:p w14:paraId="676ADFCF" w14:textId="77777777"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sz w:val="24"/>
          <w:szCs w:val="24"/>
        </w:rPr>
        <w:t>Selain dari KUHD ada beberapa ketentuan dalam BW terkait dengan kepentingan pemegang polis, yaitu :</w:t>
      </w:r>
    </w:p>
    <w:p w14:paraId="0A190555" w14:textId="77777777" w:rsidR="000D63A7" w:rsidRPr="006B54C5" w:rsidRDefault="00BD3FDA" w:rsidP="00B47DD6">
      <w:pPr>
        <w:pStyle w:val="ListParagraph"/>
        <w:numPr>
          <w:ilvl w:val="0"/>
          <w:numId w:val="7"/>
        </w:numPr>
        <w:spacing w:line="360" w:lineRule="auto"/>
        <w:jc w:val="both"/>
        <w:rPr>
          <w:rFonts w:ascii="Times New Roman" w:hAnsi="Times New Roman"/>
          <w:sz w:val="24"/>
          <w:szCs w:val="24"/>
        </w:rPr>
      </w:pPr>
      <w:r w:rsidRPr="006B54C5">
        <w:rPr>
          <w:rFonts w:ascii="Times New Roman" w:hAnsi="Times New Roman"/>
          <w:sz w:val="24"/>
          <w:szCs w:val="24"/>
        </w:rPr>
        <w:t xml:space="preserve"> Pasal 1266 BW mengatur bahwa syarat batal dianggap selalu di cantumkan dalam perjanjian timbal balik apabila salah satu pihak tidak memenuhi kewajibannya. Pemegang polis harus diperhatikan sebab kemungkinan yang bersangkutan terlambat dalam pembayaran premi.</w:t>
      </w:r>
    </w:p>
    <w:p w14:paraId="7CEE4E64" w14:textId="77777777" w:rsidR="000D63A7" w:rsidRPr="006B54C5" w:rsidRDefault="00BD3FDA" w:rsidP="00B47DD6">
      <w:pPr>
        <w:pStyle w:val="ListParagraph"/>
        <w:numPr>
          <w:ilvl w:val="0"/>
          <w:numId w:val="7"/>
        </w:numPr>
        <w:spacing w:line="360" w:lineRule="auto"/>
        <w:jc w:val="both"/>
        <w:rPr>
          <w:rFonts w:ascii="Times New Roman" w:hAnsi="Times New Roman"/>
          <w:sz w:val="24"/>
          <w:szCs w:val="24"/>
        </w:rPr>
      </w:pPr>
      <w:r w:rsidRPr="006B54C5">
        <w:rPr>
          <w:rFonts w:ascii="Times New Roman" w:hAnsi="Times New Roman"/>
          <w:sz w:val="24"/>
          <w:szCs w:val="24"/>
        </w:rPr>
        <w:t>Pasal 1267 dapat diterapkan dalam perjanjian Asuransi.Apabila penanggung yang memiliki kewajiban ganti kerugian atau sejumlah uang terhadap tertanggung ternyata melakukan wanprestasi maka pemegang polis dapat menuntut penggantian biaya, ganti rugu dan bunga</w:t>
      </w:r>
    </w:p>
    <w:p w14:paraId="5D423B3A" w14:textId="77777777" w:rsidR="000D63A7" w:rsidRPr="006B54C5" w:rsidRDefault="00BD3FDA" w:rsidP="00B47DD6">
      <w:pPr>
        <w:pStyle w:val="ListParagraph"/>
        <w:numPr>
          <w:ilvl w:val="0"/>
          <w:numId w:val="7"/>
        </w:numPr>
        <w:spacing w:line="360" w:lineRule="auto"/>
        <w:jc w:val="both"/>
        <w:rPr>
          <w:rFonts w:ascii="Times New Roman" w:hAnsi="Times New Roman"/>
          <w:sz w:val="24"/>
          <w:szCs w:val="24"/>
        </w:rPr>
      </w:pPr>
      <w:r w:rsidRPr="006B54C5">
        <w:rPr>
          <w:rFonts w:ascii="Times New Roman" w:hAnsi="Times New Roman"/>
          <w:sz w:val="24"/>
          <w:szCs w:val="24"/>
        </w:rPr>
        <w:t xml:space="preserve">Pasal 1318 BW dapat di gunakan oleahli waris dari tertanggung untuk menuntut penanggung memberikan ganti kerugian atau sejumlah uang. Pasal ini menetapkan bahwa jika seorang </w:t>
      </w:r>
      <w:r w:rsidRPr="006B54C5">
        <w:rPr>
          <w:rFonts w:ascii="Times New Roman" w:hAnsi="Times New Roman"/>
          <w:sz w:val="24"/>
          <w:szCs w:val="24"/>
        </w:rPr>
        <w:lastRenderedPageBreak/>
        <w:t>minta di perjanjikan sesuatu hal, maka di anggap adalah untuk ahli waris dan orang-orang yang mempunyai hak dari padanya.</w:t>
      </w:r>
    </w:p>
    <w:p w14:paraId="50E7054C" w14:textId="77777777" w:rsidR="000D63A7" w:rsidRPr="006B54C5" w:rsidRDefault="00BD3FDA" w:rsidP="00B47DD6">
      <w:pPr>
        <w:pStyle w:val="ListParagraph"/>
        <w:numPr>
          <w:ilvl w:val="0"/>
          <w:numId w:val="7"/>
        </w:numPr>
        <w:spacing w:line="360" w:lineRule="auto"/>
        <w:jc w:val="both"/>
        <w:rPr>
          <w:rFonts w:ascii="Times New Roman" w:hAnsi="Times New Roman"/>
          <w:sz w:val="24"/>
          <w:szCs w:val="24"/>
        </w:rPr>
      </w:pPr>
      <w:r w:rsidRPr="006B54C5">
        <w:rPr>
          <w:rFonts w:ascii="Times New Roman" w:hAnsi="Times New Roman"/>
          <w:sz w:val="24"/>
          <w:szCs w:val="24"/>
        </w:rPr>
        <w:t>Pasal 1338 BW mengandung beberapa asas dalam perjanjian, salah satu diantaranya adalah asas mengikat, yang berarti bahwa pihak penanggunh dan tertanggung terikat untuk melaksanakan ketentuan perjanjian yang telah di sepakatinya tertanggung mempunyai landasan hukum untuk menuntut penanggung melaksanakan kewajibannya.</w:t>
      </w:r>
    </w:p>
    <w:p w14:paraId="49C31DA9" w14:textId="77777777" w:rsidR="000D63A7" w:rsidRPr="006B54C5" w:rsidRDefault="00BD3FDA" w:rsidP="00B47DD6">
      <w:pPr>
        <w:pStyle w:val="ListParagraph"/>
        <w:numPr>
          <w:ilvl w:val="0"/>
          <w:numId w:val="7"/>
        </w:numPr>
        <w:spacing w:line="360" w:lineRule="auto"/>
        <w:jc w:val="both"/>
        <w:rPr>
          <w:rFonts w:ascii="Times New Roman" w:hAnsi="Times New Roman"/>
          <w:sz w:val="24"/>
          <w:szCs w:val="24"/>
        </w:rPr>
      </w:pPr>
      <w:r w:rsidRPr="006B54C5">
        <w:rPr>
          <w:rFonts w:ascii="Times New Roman" w:hAnsi="Times New Roman"/>
          <w:sz w:val="24"/>
          <w:szCs w:val="24"/>
        </w:rPr>
        <w:t>Pasal 1365 BW tentang perbuatan mepanggar hukum dapat di gunakan oleh tertanggung untuk menuntut penanggung bila dapat membuktikan bahwa penanggung telah melakukan perbuatan yang merugikannya.</w:t>
      </w:r>
      <w:r w:rsidRPr="006B54C5">
        <w:rPr>
          <w:rStyle w:val="FootnoteReference"/>
          <w:rFonts w:ascii="Times New Roman" w:hAnsi="Times New Roman"/>
          <w:sz w:val="24"/>
          <w:szCs w:val="24"/>
        </w:rPr>
        <w:footnoteReference w:id="7"/>
      </w:r>
    </w:p>
    <w:p w14:paraId="5D55A932" w14:textId="77777777" w:rsidR="000D63A7" w:rsidRPr="006B54C5" w:rsidRDefault="00BD3FDA" w:rsidP="00B47DD6">
      <w:pPr>
        <w:spacing w:line="360" w:lineRule="auto"/>
        <w:rPr>
          <w:rFonts w:ascii="Times New Roman" w:hAnsi="Times New Roman"/>
          <w:sz w:val="24"/>
          <w:szCs w:val="24"/>
        </w:rPr>
      </w:pPr>
      <w:r w:rsidRPr="006B54C5">
        <w:rPr>
          <w:rFonts w:ascii="Times New Roman" w:hAnsi="Times New Roman"/>
          <w:sz w:val="24"/>
          <w:szCs w:val="24"/>
        </w:rPr>
        <w:t xml:space="preserve">            Terdapat Subjek dan Objek pertanggungan dalam transaksi elektronik melalui Internet. Yakni diantaranya :</w:t>
      </w:r>
    </w:p>
    <w:p w14:paraId="3A48C3F9" w14:textId="77777777" w:rsidR="000D63A7" w:rsidRPr="006B54C5" w:rsidRDefault="00BD3FDA" w:rsidP="00B47DD6">
      <w:pPr>
        <w:pStyle w:val="ListParagraph"/>
        <w:numPr>
          <w:ilvl w:val="0"/>
          <w:numId w:val="11"/>
        </w:numPr>
        <w:spacing w:line="360" w:lineRule="auto"/>
        <w:jc w:val="both"/>
        <w:rPr>
          <w:rFonts w:ascii="Times New Roman" w:hAnsi="Times New Roman"/>
          <w:sz w:val="24"/>
          <w:szCs w:val="24"/>
        </w:rPr>
      </w:pPr>
      <w:r w:rsidRPr="006B54C5">
        <w:rPr>
          <w:rFonts w:ascii="Times New Roman" w:hAnsi="Times New Roman"/>
          <w:sz w:val="24"/>
          <w:szCs w:val="24"/>
        </w:rPr>
        <w:t>Pihak yang dapat menjadi Subjek Pertanggungan / Asuransi dalam transaksi elektronik yaitu pihak Penanggung, adalah  pihak yang bersedia untuk menerima dan mengambil alih risiko dari pihak tertanggung perjanjian tentang pertanggungan Asuransi terjadi antara kedua belah pihak dimana penanggung bersedia dan berjanji untuk memberikan penggantian atau kompensasi kepada pihak tertanggung Apabila pihak tersebut mengalami kerugian kerusakan atau kehilangan keuntungan karena suatu peristiwa yang tidak tentu sesuai yang disepakati dalam perjanjian titik penanggung dapat berupa pribadi kodrati atau perorangan ataupun berupa badan hukum seperti perusahaan asuransi.</w:t>
      </w:r>
    </w:p>
    <w:p w14:paraId="1492F503" w14:textId="77777777" w:rsidR="000D63A7" w:rsidRPr="006B54C5" w:rsidRDefault="00BD3FDA" w:rsidP="00B47DD6">
      <w:pPr>
        <w:pStyle w:val="ListParagraph"/>
        <w:numPr>
          <w:ilvl w:val="0"/>
          <w:numId w:val="11"/>
        </w:numPr>
        <w:spacing w:line="360" w:lineRule="auto"/>
        <w:jc w:val="both"/>
        <w:rPr>
          <w:rFonts w:ascii="Times New Roman" w:hAnsi="Times New Roman"/>
          <w:sz w:val="24"/>
          <w:szCs w:val="24"/>
        </w:rPr>
      </w:pPr>
      <w:r w:rsidRPr="006B54C5">
        <w:rPr>
          <w:rFonts w:ascii="Times New Roman" w:hAnsi="Times New Roman"/>
          <w:sz w:val="24"/>
          <w:szCs w:val="24"/>
        </w:rPr>
        <w:t xml:space="preserve"> Pihak tertanggung adalah pihak yang sesuai perjanjian akan ditanggung oleh pihak penanggung.Yang dapat menjadi tertanggung adalah pribadi kodrati atau perorangan maupun sekelompok orang atau lembaga badan hukum termasuk perusahaan dan siapa pun yang dapat menderita kerugian.</w:t>
      </w:r>
      <w:r w:rsidRPr="006B54C5">
        <w:rPr>
          <w:rStyle w:val="FootnoteReference"/>
          <w:rFonts w:ascii="Times New Roman" w:hAnsi="Times New Roman"/>
          <w:sz w:val="24"/>
          <w:szCs w:val="24"/>
        </w:rPr>
        <w:footnoteReference w:id="8"/>
      </w:r>
      <w:r w:rsidRPr="006B54C5">
        <w:rPr>
          <w:rFonts w:ascii="Times New Roman" w:hAnsi="Times New Roman"/>
          <w:sz w:val="24"/>
          <w:szCs w:val="24"/>
        </w:rPr>
        <w:t xml:space="preserve"> </w:t>
      </w:r>
    </w:p>
    <w:p w14:paraId="64CE277D" w14:textId="77777777"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sz w:val="24"/>
          <w:szCs w:val="24"/>
        </w:rPr>
        <w:t xml:space="preserve">         Adapula hal yang dapat menjadi objek pertanggungan atau asuransi dalam transaksi elektronik melalui internet. Menurut  kitab undang-undang hukum dagang hal yang dijadikan sebagai objek dalam suatu perjanjian asuransi adalah segala sesuatu yang merupakan isi atau bagian dari perjanjian tanggung menanggung antara penanggung dengan tertanggung yang mencakup benda dan jasa jiwa </w:t>
      </w:r>
      <w:r w:rsidRPr="006B54C5">
        <w:rPr>
          <w:rFonts w:ascii="Times New Roman" w:hAnsi="Times New Roman"/>
          <w:sz w:val="24"/>
          <w:szCs w:val="24"/>
        </w:rPr>
        <w:lastRenderedPageBreak/>
        <w:t>serta raga kesehatan manusia dan juga tanggung jawab hukum serta semua kepentingan lainnya yang dapat hilang, rusak, rugi atau berkurang nilainya. Objek Asuransi  menurut pasal 268 kitab undang-undang hukum dagang adalah semua kepentingan yang:</w:t>
      </w:r>
    </w:p>
    <w:p w14:paraId="53CDD77A" w14:textId="77777777" w:rsidR="000D63A7" w:rsidRPr="006B54C5" w:rsidRDefault="00BD3FDA" w:rsidP="00B47DD6">
      <w:pPr>
        <w:pStyle w:val="ListParagraph"/>
        <w:numPr>
          <w:ilvl w:val="0"/>
          <w:numId w:val="9"/>
        </w:numPr>
        <w:spacing w:line="360" w:lineRule="auto"/>
        <w:jc w:val="both"/>
        <w:rPr>
          <w:rFonts w:ascii="Times New Roman" w:hAnsi="Times New Roman"/>
          <w:sz w:val="24"/>
          <w:szCs w:val="24"/>
        </w:rPr>
      </w:pPr>
      <w:r w:rsidRPr="006B54C5">
        <w:rPr>
          <w:rFonts w:ascii="Times New Roman" w:hAnsi="Times New Roman"/>
          <w:sz w:val="24"/>
          <w:szCs w:val="24"/>
        </w:rPr>
        <w:t xml:space="preserve">Dapat dinilai dengan sejumlah uang  </w:t>
      </w:r>
    </w:p>
    <w:p w14:paraId="1AD040D5" w14:textId="77777777" w:rsidR="000D63A7" w:rsidRPr="006B54C5" w:rsidRDefault="00BD3FDA" w:rsidP="00B47DD6">
      <w:pPr>
        <w:pStyle w:val="ListParagraph"/>
        <w:numPr>
          <w:ilvl w:val="0"/>
          <w:numId w:val="9"/>
        </w:numPr>
        <w:spacing w:line="360" w:lineRule="auto"/>
        <w:jc w:val="both"/>
        <w:rPr>
          <w:rFonts w:ascii="Times New Roman" w:hAnsi="Times New Roman"/>
          <w:sz w:val="24"/>
          <w:szCs w:val="24"/>
        </w:rPr>
      </w:pPr>
      <w:r w:rsidRPr="006B54C5">
        <w:rPr>
          <w:rFonts w:ascii="Times New Roman" w:hAnsi="Times New Roman"/>
          <w:sz w:val="24"/>
          <w:szCs w:val="24"/>
        </w:rPr>
        <w:t>Dapat takluk terhadap bermacam-macam bahaya</w:t>
      </w:r>
    </w:p>
    <w:p w14:paraId="4253F93B" w14:textId="77777777" w:rsidR="000D63A7" w:rsidRPr="006B54C5" w:rsidRDefault="00BD3FDA" w:rsidP="00B47DD6">
      <w:pPr>
        <w:pStyle w:val="ListParagraph"/>
        <w:numPr>
          <w:ilvl w:val="0"/>
          <w:numId w:val="9"/>
        </w:numPr>
        <w:spacing w:line="360" w:lineRule="auto"/>
        <w:jc w:val="both"/>
        <w:rPr>
          <w:rFonts w:ascii="Times New Roman" w:hAnsi="Times New Roman"/>
          <w:sz w:val="24"/>
          <w:szCs w:val="24"/>
        </w:rPr>
      </w:pPr>
      <w:r w:rsidRPr="006B54C5">
        <w:rPr>
          <w:rFonts w:ascii="Times New Roman" w:hAnsi="Times New Roman"/>
          <w:sz w:val="24"/>
          <w:szCs w:val="24"/>
        </w:rPr>
        <w:t>Tidak dikecualikan oleh undang-undang</w:t>
      </w:r>
    </w:p>
    <w:p w14:paraId="2A8D1BB6" w14:textId="77777777"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sz w:val="24"/>
          <w:szCs w:val="24"/>
        </w:rPr>
        <w:t xml:space="preserve">         Berdasarkan penjelasan mengenai objek pertanggungan asuransi secara umum menurut KUHD maka jika kita analisis lebih mendalam hal-hal yang dapat menjadi objek asuransi di dalam transaksi elektronik antara lain: </w:t>
      </w:r>
    </w:p>
    <w:p w14:paraId="026CCF57" w14:textId="77777777" w:rsidR="000D63A7" w:rsidRPr="006B54C5" w:rsidRDefault="00BD3FDA" w:rsidP="00B47DD6">
      <w:pPr>
        <w:pStyle w:val="ListParagraph"/>
        <w:numPr>
          <w:ilvl w:val="0"/>
          <w:numId w:val="4"/>
        </w:numPr>
        <w:spacing w:line="360" w:lineRule="auto"/>
        <w:jc w:val="both"/>
        <w:rPr>
          <w:rFonts w:ascii="Times New Roman" w:hAnsi="Times New Roman"/>
          <w:sz w:val="24"/>
          <w:szCs w:val="24"/>
        </w:rPr>
      </w:pPr>
      <w:r w:rsidRPr="006B54C5">
        <w:rPr>
          <w:rFonts w:ascii="Times New Roman" w:hAnsi="Times New Roman"/>
          <w:sz w:val="24"/>
          <w:szCs w:val="24"/>
        </w:rPr>
        <w:t xml:space="preserve"> Transaksi elektronik dapat dijadikan objek dari asuransi dalam arti bahwa Resiko yang perlu diasuransikan adalah kerugian yang terjadi dalam hal data pesan yang hendak disampaikan gagal sampai ke tempat tujuan karena sesuatu hal</w:t>
      </w:r>
    </w:p>
    <w:p w14:paraId="235AF541" w14:textId="77777777" w:rsidR="000D63A7" w:rsidRPr="006B54C5" w:rsidRDefault="00BD3FDA" w:rsidP="00B47DD6">
      <w:pPr>
        <w:pStyle w:val="ListParagraph"/>
        <w:numPr>
          <w:ilvl w:val="0"/>
          <w:numId w:val="4"/>
        </w:numPr>
        <w:spacing w:line="360" w:lineRule="auto"/>
        <w:jc w:val="both"/>
        <w:rPr>
          <w:rFonts w:ascii="Times New Roman" w:hAnsi="Times New Roman"/>
          <w:sz w:val="24"/>
          <w:szCs w:val="24"/>
        </w:rPr>
      </w:pPr>
      <w:r w:rsidRPr="006B54C5">
        <w:rPr>
          <w:rFonts w:ascii="Times New Roman" w:hAnsi="Times New Roman"/>
          <w:sz w:val="24"/>
          <w:szCs w:val="24"/>
        </w:rPr>
        <w:t xml:space="preserve"> Sistem keamanan jaringan merupakan suatu otoritas sertifikat penyedia sarana dan sistem untuk melakukan hubungan telekomunikasi antara para pengguna jasa.  hubungan komunikasi tersebut dapat terjadi kapan saja dan dapat dilakukan oleh siapa saja. Sistem yang disediakan oleh penyedia jasa tersebut dapat mengalami gangguan kerusakan baik itu bersifat teknis maupun yang bersifat memaksa karena bencana alam misalnya</w:t>
      </w:r>
    </w:p>
    <w:p w14:paraId="737F7E60" w14:textId="4D9723F5"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sz w:val="24"/>
          <w:szCs w:val="24"/>
        </w:rPr>
        <w:t xml:space="preserve">          Konsep perjanjian Asuransi disebutkan bahwa asuransi merupakan perjanjian timbal balik. Berkaitan dengan hal tersebut para pihak, yaitu penanggung dan tertanggung masing-masing mempunyai hak dan kewajiban yang saling berhadap hadapan. Dalam perjanjian asuransi online  kesepakatan selain syarat diatas juga harus berdasarkan ketentuan pasal 1 angka 2 UU No 11 tahun 2008 tentang Informasi dan Transaksi Elektronik (UU ITE), disebutkan bahwa transaksi Elektronik adalah perbuatan hukum yang dilakukan dengan menggunakan komputer, jaringan komputer dan media elektronik lainnya. Transaksi Jual Beli secara elektronik merupakan salah satu perwujudan ketentuan diatas. Pada Transaksi jual Beli Elektronik ini para pihak yang terkait didalamnya melakukam hubungan hukum yang diberikan dalam suatu bentuk perjanjian atau kontrak yang dilakukan secara elektronik dan sesuai ketentuan pasal 1 angka 17 UU ITE yang isinya bahwa kontrak Elektronik adalah perjanjian para pihak yang dibuat melalui sistem Elektronik</w:t>
      </w:r>
      <w:r w:rsidR="00B47DD6">
        <w:rPr>
          <w:rFonts w:ascii="Times New Roman" w:hAnsi="Times New Roman"/>
          <w:sz w:val="24"/>
          <w:szCs w:val="24"/>
        </w:rPr>
        <w:t>.</w:t>
      </w:r>
    </w:p>
    <w:p w14:paraId="7D202FD1" w14:textId="77777777" w:rsidR="000D63A7" w:rsidRPr="006B54C5" w:rsidRDefault="00BD3FDA" w:rsidP="00B47DD6">
      <w:pPr>
        <w:spacing w:line="360" w:lineRule="auto"/>
        <w:ind w:firstLineChars="200" w:firstLine="480"/>
        <w:jc w:val="both"/>
        <w:rPr>
          <w:rFonts w:ascii="Times New Roman" w:hAnsi="Times New Roman"/>
          <w:sz w:val="24"/>
          <w:szCs w:val="24"/>
        </w:rPr>
      </w:pPr>
      <w:r w:rsidRPr="006B54C5">
        <w:rPr>
          <w:rFonts w:ascii="Times New Roman" w:hAnsi="Times New Roman"/>
          <w:sz w:val="24"/>
          <w:szCs w:val="24"/>
        </w:rPr>
        <w:lastRenderedPageBreak/>
        <w:t>Didalam perjanjian asuransi diketahui bahwa perjanjian asuransi terbentuk karena adanya konsensus diantara para pihak. Dimana sifat konsensual tersebut muncul kedua belah pihak yang dapat diketahui dari suatu rangkaian peristiwa yang mendasar terbentuknya perjanjian asuransi tersebut. Dalam hukum perjanjian dapat diketahui adanya beberapa teori yang mendasari terbentuknya perjanjian asuransi, yakni Teori Penawaran (mengadakan suatu perjanjian)</w:t>
      </w:r>
      <w:r w:rsidRPr="006B54C5">
        <w:rPr>
          <w:rStyle w:val="FootnoteReference"/>
          <w:rFonts w:ascii="Times New Roman" w:hAnsi="Times New Roman"/>
          <w:sz w:val="24"/>
          <w:szCs w:val="24"/>
        </w:rPr>
        <w:footnoteReference w:id="9"/>
      </w:r>
      <w:r w:rsidRPr="006B54C5">
        <w:rPr>
          <w:rFonts w:ascii="Times New Roman" w:hAnsi="Times New Roman"/>
          <w:sz w:val="24"/>
          <w:szCs w:val="24"/>
        </w:rPr>
        <w:t xml:space="preserve"> dan Teori Penerima (dibuktikan oleh perbuatan nyata (menerima) dokumen perbuatan hukum dan biasanya dengan menandatangani suatu pernyataan seperti nota persetujuan)</w:t>
      </w:r>
      <w:r w:rsidRPr="006B54C5">
        <w:rPr>
          <w:rStyle w:val="FootnoteReference"/>
          <w:rFonts w:ascii="Times New Roman" w:hAnsi="Times New Roman"/>
          <w:sz w:val="24"/>
          <w:szCs w:val="24"/>
        </w:rPr>
        <w:footnoteReference w:id="10"/>
      </w:r>
    </w:p>
    <w:p w14:paraId="56D76A5F" w14:textId="77777777"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sz w:val="24"/>
          <w:szCs w:val="24"/>
        </w:rPr>
        <w:t xml:space="preserve">Salah satu jenis E-commerce B2C diantaranya adalah :  </w:t>
      </w:r>
    </w:p>
    <w:p w14:paraId="2118ABAF" w14:textId="77777777"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sz w:val="24"/>
          <w:szCs w:val="24"/>
        </w:rPr>
        <w:t xml:space="preserve">          Pada jenis e-commerce ini mungkin yang paling banyak ditemukan di lingkungan kita dimana proses transaksi dilakukan oleh produsen untuk menjual barang dan jasa kepada konsumen secara langsung.  sebenarnya jadi sini sama seperti toko ritel pada umumnya di mana produsen juga dapat menjual produknya secara ecer tetapi yang membedakannya adalah media yang digunakannya untuk proses transaksi melalui online contohnya  yakni shopee terdiri dari banyak produsen penjual yang nantinya langsung terhubung dengan konsumennya kemudian contoh yang kedua juga ada perusahaan asuransi online yang dikenalkan oleh telemarketing ya kepada para nasabah</w:t>
      </w:r>
      <w:r w:rsidRPr="006B54C5">
        <w:rPr>
          <w:rStyle w:val="FootnoteReference"/>
          <w:rFonts w:ascii="Times New Roman" w:hAnsi="Times New Roman"/>
          <w:sz w:val="24"/>
          <w:szCs w:val="24"/>
        </w:rPr>
        <w:footnoteReference w:id="11"/>
      </w:r>
      <w:r w:rsidRPr="006B54C5">
        <w:rPr>
          <w:rFonts w:ascii="Times New Roman" w:hAnsi="Times New Roman"/>
          <w:sz w:val="24"/>
          <w:szCs w:val="24"/>
        </w:rPr>
        <w:t>. Adapun karakteristiknya adalah sebagai berikut :</w:t>
      </w:r>
    </w:p>
    <w:p w14:paraId="4A7F2500" w14:textId="77777777" w:rsidR="000D63A7" w:rsidRPr="006B54C5" w:rsidRDefault="00BD3FDA" w:rsidP="00B47DD6">
      <w:pPr>
        <w:pStyle w:val="ListParagraph"/>
        <w:numPr>
          <w:ilvl w:val="0"/>
          <w:numId w:val="14"/>
        </w:numPr>
        <w:spacing w:line="360" w:lineRule="auto"/>
        <w:jc w:val="both"/>
        <w:rPr>
          <w:rFonts w:ascii="Times New Roman" w:hAnsi="Times New Roman"/>
          <w:sz w:val="24"/>
          <w:szCs w:val="24"/>
        </w:rPr>
      </w:pPr>
      <w:r w:rsidRPr="006B54C5">
        <w:rPr>
          <w:rFonts w:ascii="Times New Roman" w:hAnsi="Times New Roman"/>
          <w:sz w:val="24"/>
          <w:szCs w:val="24"/>
        </w:rPr>
        <w:t>Terbuka untuk umum dimana informasi disebarkan secara umum</w:t>
      </w:r>
    </w:p>
    <w:p w14:paraId="0ABB5555" w14:textId="77777777" w:rsidR="000D63A7" w:rsidRPr="006B54C5" w:rsidRDefault="00BD3FDA" w:rsidP="00B47DD6">
      <w:pPr>
        <w:pStyle w:val="ListParagraph"/>
        <w:numPr>
          <w:ilvl w:val="0"/>
          <w:numId w:val="14"/>
        </w:numPr>
        <w:spacing w:line="360" w:lineRule="auto"/>
        <w:jc w:val="both"/>
        <w:rPr>
          <w:rFonts w:ascii="Times New Roman" w:hAnsi="Times New Roman"/>
          <w:sz w:val="24"/>
          <w:szCs w:val="24"/>
        </w:rPr>
      </w:pPr>
      <w:r w:rsidRPr="006B54C5">
        <w:rPr>
          <w:rFonts w:ascii="Times New Roman" w:hAnsi="Times New Roman"/>
          <w:sz w:val="24"/>
          <w:szCs w:val="24"/>
        </w:rPr>
        <w:t>Service dilakukan juga bersifat umum dan service diberikan sesuai dengan permintaan. konsumen berinisiatif sedangkan produsen harus siap merespon terhadap inisiatif konsumen tersebut.</w:t>
      </w:r>
    </w:p>
    <w:p w14:paraId="4FC559AC" w14:textId="77777777" w:rsidR="000D63A7" w:rsidRPr="006B54C5" w:rsidRDefault="00BD3FDA" w:rsidP="00B47DD6">
      <w:pPr>
        <w:pStyle w:val="ListParagraph"/>
        <w:numPr>
          <w:ilvl w:val="0"/>
          <w:numId w:val="14"/>
        </w:numPr>
        <w:spacing w:line="360" w:lineRule="auto"/>
        <w:jc w:val="both"/>
        <w:rPr>
          <w:rFonts w:ascii="Times New Roman" w:hAnsi="Times New Roman"/>
          <w:sz w:val="24"/>
          <w:szCs w:val="24"/>
        </w:rPr>
      </w:pPr>
      <w:r w:rsidRPr="006B54C5">
        <w:rPr>
          <w:rFonts w:ascii="Times New Roman" w:hAnsi="Times New Roman"/>
          <w:sz w:val="24"/>
          <w:szCs w:val="24"/>
        </w:rPr>
        <w:t>Sering dilakuakn pendekatan client server dimana konsumen dipihak klien menggunakan sistem yang minimal berbasis web dan penyedia barang dan jasa berada pada pihak server</w:t>
      </w:r>
      <w:r w:rsidRPr="006B54C5">
        <w:rPr>
          <w:rStyle w:val="FootnoteReference"/>
          <w:rFonts w:ascii="Times New Roman" w:hAnsi="Times New Roman"/>
          <w:sz w:val="24"/>
          <w:szCs w:val="24"/>
        </w:rPr>
        <w:footnoteReference w:id="12"/>
      </w:r>
    </w:p>
    <w:p w14:paraId="610DF360" w14:textId="77777777" w:rsidR="000D63A7" w:rsidRPr="006B54C5" w:rsidRDefault="000D63A7" w:rsidP="00B47DD6">
      <w:pPr>
        <w:spacing w:line="360" w:lineRule="auto"/>
        <w:jc w:val="both"/>
        <w:rPr>
          <w:rFonts w:ascii="Times New Roman" w:hAnsi="Times New Roman"/>
          <w:sz w:val="24"/>
          <w:szCs w:val="24"/>
        </w:rPr>
      </w:pPr>
    </w:p>
    <w:p w14:paraId="6F3E862F" w14:textId="77777777"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sz w:val="24"/>
          <w:szCs w:val="24"/>
        </w:rPr>
        <w:t xml:space="preserve">          Berikut terdapat pentingnya portal web asuransi online yakni portal web yang menyediakan berbagai informasi yang dibutuhkan oleh nasabah asuransi sudah seharusnya dibangun oleh </w:t>
      </w:r>
      <w:r w:rsidRPr="006B54C5">
        <w:rPr>
          <w:rFonts w:ascii="Times New Roman" w:hAnsi="Times New Roman"/>
          <w:sz w:val="24"/>
          <w:szCs w:val="24"/>
        </w:rPr>
        <w:lastRenderedPageBreak/>
        <w:t>perusahaan asuransi dalam era transformasi digital ini. Salah satu contohnya adalah portal web iservice dari Generali Indonesia yaitu :</w:t>
      </w:r>
    </w:p>
    <w:p w14:paraId="4CAEB0E2" w14:textId="77777777" w:rsidR="000D63A7" w:rsidRPr="006B54C5" w:rsidRDefault="00BD3FDA" w:rsidP="00B47DD6">
      <w:pPr>
        <w:pStyle w:val="ListParagraph"/>
        <w:numPr>
          <w:ilvl w:val="0"/>
          <w:numId w:val="15"/>
        </w:numPr>
        <w:spacing w:line="360" w:lineRule="auto"/>
        <w:jc w:val="both"/>
        <w:rPr>
          <w:rFonts w:ascii="Times New Roman" w:hAnsi="Times New Roman"/>
          <w:sz w:val="24"/>
          <w:szCs w:val="24"/>
        </w:rPr>
      </w:pPr>
      <w:r w:rsidRPr="006B54C5">
        <w:rPr>
          <w:rFonts w:ascii="Times New Roman" w:hAnsi="Times New Roman"/>
          <w:sz w:val="24"/>
          <w:szCs w:val="24"/>
        </w:rPr>
        <w:t>Informasi nasabah</w:t>
      </w:r>
    </w:p>
    <w:p w14:paraId="64C4B906" w14:textId="77777777" w:rsidR="000D63A7" w:rsidRPr="006B54C5" w:rsidRDefault="00BD3FDA" w:rsidP="00B47DD6">
      <w:pPr>
        <w:pStyle w:val="ListParagraph"/>
        <w:numPr>
          <w:ilvl w:val="0"/>
          <w:numId w:val="15"/>
        </w:numPr>
        <w:spacing w:line="360" w:lineRule="auto"/>
        <w:jc w:val="both"/>
        <w:rPr>
          <w:rFonts w:ascii="Times New Roman" w:hAnsi="Times New Roman"/>
          <w:sz w:val="24"/>
          <w:szCs w:val="24"/>
        </w:rPr>
      </w:pPr>
      <w:r w:rsidRPr="006B54C5">
        <w:rPr>
          <w:rFonts w:ascii="Times New Roman" w:hAnsi="Times New Roman"/>
          <w:sz w:val="24"/>
          <w:szCs w:val="24"/>
        </w:rPr>
        <w:t>Informasi Polis</w:t>
      </w:r>
    </w:p>
    <w:p w14:paraId="69FAFCBC" w14:textId="77777777" w:rsidR="000D63A7" w:rsidRPr="006B54C5" w:rsidRDefault="00BD3FDA" w:rsidP="00B47DD6">
      <w:pPr>
        <w:pStyle w:val="ListParagraph"/>
        <w:numPr>
          <w:ilvl w:val="0"/>
          <w:numId w:val="15"/>
        </w:numPr>
        <w:spacing w:line="360" w:lineRule="auto"/>
        <w:jc w:val="both"/>
        <w:rPr>
          <w:rFonts w:ascii="Times New Roman" w:hAnsi="Times New Roman"/>
          <w:sz w:val="24"/>
          <w:szCs w:val="24"/>
        </w:rPr>
      </w:pPr>
      <w:r w:rsidRPr="006B54C5">
        <w:rPr>
          <w:rFonts w:ascii="Times New Roman" w:hAnsi="Times New Roman"/>
          <w:sz w:val="24"/>
          <w:szCs w:val="24"/>
        </w:rPr>
        <w:t>Informasi parameter ARMS</w:t>
      </w:r>
    </w:p>
    <w:p w14:paraId="5CBEA52B" w14:textId="77777777" w:rsidR="000D63A7" w:rsidRPr="006B54C5" w:rsidRDefault="00BD3FDA" w:rsidP="00B47DD6">
      <w:pPr>
        <w:pStyle w:val="ListParagraph"/>
        <w:numPr>
          <w:ilvl w:val="0"/>
          <w:numId w:val="15"/>
        </w:numPr>
        <w:spacing w:line="360" w:lineRule="auto"/>
        <w:jc w:val="both"/>
        <w:rPr>
          <w:rFonts w:ascii="Times New Roman" w:hAnsi="Times New Roman"/>
          <w:sz w:val="24"/>
          <w:szCs w:val="24"/>
        </w:rPr>
      </w:pPr>
      <w:r w:rsidRPr="006B54C5">
        <w:rPr>
          <w:rFonts w:ascii="Times New Roman" w:hAnsi="Times New Roman"/>
          <w:sz w:val="24"/>
          <w:szCs w:val="24"/>
        </w:rPr>
        <w:t>Informasi premi dan daftar manfaat</w:t>
      </w:r>
    </w:p>
    <w:p w14:paraId="18D3398A" w14:textId="77777777" w:rsidR="000D63A7" w:rsidRPr="006B54C5" w:rsidRDefault="00BD3FDA" w:rsidP="00B47DD6">
      <w:pPr>
        <w:pStyle w:val="ListParagraph"/>
        <w:numPr>
          <w:ilvl w:val="0"/>
          <w:numId w:val="15"/>
        </w:numPr>
        <w:spacing w:line="360" w:lineRule="auto"/>
        <w:jc w:val="both"/>
        <w:rPr>
          <w:rFonts w:ascii="Times New Roman" w:hAnsi="Times New Roman"/>
          <w:sz w:val="24"/>
          <w:szCs w:val="24"/>
        </w:rPr>
      </w:pPr>
      <w:r w:rsidRPr="006B54C5">
        <w:rPr>
          <w:rFonts w:ascii="Times New Roman" w:hAnsi="Times New Roman"/>
          <w:sz w:val="24"/>
          <w:szCs w:val="24"/>
        </w:rPr>
        <w:t>Informasi alokasi dana investasi dan Account Balance</w:t>
      </w:r>
    </w:p>
    <w:p w14:paraId="7A533194" w14:textId="77777777" w:rsidR="000D63A7" w:rsidRPr="006B54C5" w:rsidRDefault="00BD3FDA" w:rsidP="00B47DD6">
      <w:pPr>
        <w:pStyle w:val="ListParagraph"/>
        <w:numPr>
          <w:ilvl w:val="0"/>
          <w:numId w:val="15"/>
        </w:numPr>
        <w:spacing w:line="360" w:lineRule="auto"/>
        <w:jc w:val="both"/>
        <w:rPr>
          <w:rFonts w:ascii="Times New Roman" w:hAnsi="Times New Roman"/>
          <w:sz w:val="24"/>
          <w:szCs w:val="24"/>
        </w:rPr>
      </w:pPr>
      <w:r w:rsidRPr="006B54C5">
        <w:rPr>
          <w:rFonts w:ascii="Times New Roman" w:hAnsi="Times New Roman"/>
          <w:sz w:val="24"/>
          <w:szCs w:val="24"/>
        </w:rPr>
        <w:t>Informasi transaksi dan riwayat transaksi</w:t>
      </w:r>
    </w:p>
    <w:p w14:paraId="64A201C9" w14:textId="77777777" w:rsidR="000D63A7" w:rsidRPr="006B54C5" w:rsidRDefault="00BD3FDA" w:rsidP="00B47DD6">
      <w:pPr>
        <w:pStyle w:val="ListParagraph"/>
        <w:numPr>
          <w:ilvl w:val="0"/>
          <w:numId w:val="15"/>
        </w:numPr>
        <w:spacing w:line="360" w:lineRule="auto"/>
        <w:jc w:val="both"/>
        <w:rPr>
          <w:rFonts w:ascii="Times New Roman" w:hAnsi="Times New Roman"/>
          <w:sz w:val="24"/>
          <w:szCs w:val="24"/>
        </w:rPr>
      </w:pPr>
      <w:r w:rsidRPr="006B54C5">
        <w:rPr>
          <w:rFonts w:ascii="Times New Roman" w:hAnsi="Times New Roman"/>
          <w:sz w:val="24"/>
          <w:szCs w:val="24"/>
        </w:rPr>
        <w:t>Informasi Pasar</w:t>
      </w:r>
    </w:p>
    <w:p w14:paraId="362B6226" w14:textId="77777777" w:rsidR="000D63A7" w:rsidRPr="006B54C5" w:rsidRDefault="00BD3FDA" w:rsidP="00B47DD6">
      <w:pPr>
        <w:pStyle w:val="ListParagraph"/>
        <w:numPr>
          <w:ilvl w:val="0"/>
          <w:numId w:val="15"/>
        </w:numPr>
        <w:spacing w:line="360" w:lineRule="auto"/>
        <w:jc w:val="both"/>
        <w:rPr>
          <w:rFonts w:ascii="Times New Roman" w:hAnsi="Times New Roman"/>
          <w:sz w:val="24"/>
          <w:szCs w:val="24"/>
        </w:rPr>
      </w:pPr>
      <w:r w:rsidRPr="006B54C5">
        <w:rPr>
          <w:rFonts w:ascii="Times New Roman" w:hAnsi="Times New Roman"/>
          <w:sz w:val="24"/>
          <w:szCs w:val="24"/>
        </w:rPr>
        <w:t>Newslatter</w:t>
      </w:r>
      <w:r w:rsidRPr="006B54C5">
        <w:rPr>
          <w:rStyle w:val="FootnoteReference"/>
          <w:rFonts w:ascii="Times New Roman" w:hAnsi="Times New Roman"/>
          <w:sz w:val="24"/>
          <w:szCs w:val="24"/>
        </w:rPr>
        <w:footnoteReference w:id="13"/>
      </w:r>
    </w:p>
    <w:p w14:paraId="39611563" w14:textId="77777777" w:rsidR="000D63A7" w:rsidRPr="006B54C5" w:rsidRDefault="00BD3FDA" w:rsidP="00411A9B">
      <w:pPr>
        <w:spacing w:line="360" w:lineRule="auto"/>
        <w:ind w:firstLine="720"/>
        <w:jc w:val="both"/>
        <w:rPr>
          <w:rFonts w:ascii="Times New Roman" w:hAnsi="Times New Roman"/>
          <w:sz w:val="24"/>
          <w:szCs w:val="24"/>
        </w:rPr>
      </w:pPr>
      <w:r w:rsidRPr="006B54C5">
        <w:rPr>
          <w:rFonts w:ascii="Times New Roman" w:hAnsi="Times New Roman"/>
          <w:sz w:val="24"/>
          <w:szCs w:val="24"/>
        </w:rPr>
        <w:t xml:space="preserve"> Transaksi yang dilakukan dengan media online website, terms of contact biasanya menggunakan format baku sesuai dengan karakteristik B2C sehingga tidak terdapat negosiasi antara kedua pihak yaitu pihak penanggung dan tertanggung,  dengan demikian kesepakatan bisa muncul melalui istilah kontrak sebagai berikut :</w:t>
      </w:r>
    </w:p>
    <w:p w14:paraId="5C7E38AD" w14:textId="77777777" w:rsidR="000D63A7" w:rsidRPr="006B54C5" w:rsidRDefault="00BD3FDA" w:rsidP="00B47DD6">
      <w:pPr>
        <w:pStyle w:val="ListParagraph"/>
        <w:numPr>
          <w:ilvl w:val="0"/>
          <w:numId w:val="12"/>
        </w:numPr>
        <w:spacing w:line="360" w:lineRule="auto"/>
        <w:jc w:val="both"/>
        <w:rPr>
          <w:rFonts w:ascii="Times New Roman" w:hAnsi="Times New Roman"/>
          <w:sz w:val="24"/>
          <w:szCs w:val="24"/>
        </w:rPr>
      </w:pPr>
      <w:r w:rsidRPr="006B54C5">
        <w:rPr>
          <w:rFonts w:ascii="Times New Roman" w:hAnsi="Times New Roman"/>
          <w:i/>
          <w:iCs/>
          <w:sz w:val="24"/>
          <w:szCs w:val="24"/>
        </w:rPr>
        <w:t xml:space="preserve">Click Wrap Agreement, </w:t>
      </w:r>
      <w:r w:rsidRPr="006B54C5">
        <w:rPr>
          <w:rFonts w:ascii="Times New Roman" w:hAnsi="Times New Roman"/>
          <w:sz w:val="24"/>
          <w:szCs w:val="24"/>
        </w:rPr>
        <w:t>untuk menentukan kata penawaran melakukan klik pada bagian persetujuan agreement agreement ini biasanya seringkali ditemukan Ketika seseorang ingin melakukan instalasi perangkat lunak membuat atau mendaftar suatu akun tertentu misal email atau media sosial melakukan pembelian secara elektronik dan sebagainya merupakan suatu metode akseptasi bagi konsumen yang hendak melakukan transaksi untuk pembelian barang atau jasa yang ditawarkan oleh media online</w:t>
      </w:r>
      <w:r w:rsidRPr="006B54C5">
        <w:rPr>
          <w:rStyle w:val="FootnoteReference"/>
          <w:rFonts w:ascii="Times New Roman" w:hAnsi="Times New Roman"/>
          <w:sz w:val="24"/>
          <w:szCs w:val="24"/>
        </w:rPr>
        <w:footnoteReference w:id="14"/>
      </w:r>
      <w:r w:rsidRPr="006B54C5">
        <w:rPr>
          <w:rFonts w:ascii="Times New Roman" w:hAnsi="Times New Roman"/>
          <w:sz w:val="24"/>
          <w:szCs w:val="24"/>
        </w:rPr>
        <w:t>. Pembeli elektronik harus mensetujui persyaratan yang disebut dalam kontrak baku yang sudah disiapkan dengan mengklik icon persetujuan sebelum melengkapi transaksi</w:t>
      </w:r>
    </w:p>
    <w:p w14:paraId="71512A26" w14:textId="77777777" w:rsidR="000D63A7" w:rsidRPr="006B54C5" w:rsidRDefault="00BD3FDA" w:rsidP="00B47DD6">
      <w:pPr>
        <w:pStyle w:val="ListParagraph"/>
        <w:numPr>
          <w:ilvl w:val="0"/>
          <w:numId w:val="12"/>
        </w:numPr>
        <w:spacing w:line="360" w:lineRule="auto"/>
        <w:jc w:val="both"/>
        <w:rPr>
          <w:rFonts w:ascii="Times New Roman" w:hAnsi="Times New Roman"/>
          <w:sz w:val="24"/>
          <w:szCs w:val="24"/>
        </w:rPr>
      </w:pPr>
      <w:r w:rsidRPr="006B54C5">
        <w:rPr>
          <w:rFonts w:ascii="Times New Roman" w:hAnsi="Times New Roman"/>
          <w:i/>
          <w:iCs/>
          <w:sz w:val="24"/>
          <w:szCs w:val="24"/>
        </w:rPr>
        <w:t xml:space="preserve">Browse Wrap Agreement </w:t>
      </w:r>
      <w:r w:rsidRPr="006B54C5">
        <w:rPr>
          <w:rFonts w:ascii="Times New Roman" w:hAnsi="Times New Roman"/>
          <w:sz w:val="24"/>
          <w:szCs w:val="24"/>
        </w:rPr>
        <w:t>mengharuskan membaca dan menyetujui persyaratan dalam kontrak yang biasanya ditampilkan dalam situs yang bersangkutan. Persyaratan biasanya dapat dibaca pada link yang terdapat tulisan seperti Terms and Condition, Term of Service</w:t>
      </w:r>
      <w:r w:rsidRPr="006B54C5">
        <w:rPr>
          <w:rStyle w:val="FootnoteReference"/>
          <w:rFonts w:ascii="Times New Roman" w:hAnsi="Times New Roman"/>
          <w:sz w:val="24"/>
          <w:szCs w:val="24"/>
        </w:rPr>
        <w:footnoteReference w:id="15"/>
      </w:r>
      <w:r w:rsidRPr="006B54C5">
        <w:rPr>
          <w:rFonts w:ascii="Times New Roman" w:hAnsi="Times New Roman"/>
          <w:sz w:val="24"/>
          <w:szCs w:val="24"/>
        </w:rPr>
        <w:t>. Ketika konsumen setuju dan melanjutkan transaksi maka pihak konsumen dianggap telah sepakat membuat perjanjian online.</w:t>
      </w:r>
    </w:p>
    <w:p w14:paraId="51CAE3D2" w14:textId="77777777" w:rsidR="000D63A7" w:rsidRPr="006B54C5" w:rsidRDefault="00BD3FDA" w:rsidP="00B47DD6">
      <w:pPr>
        <w:pStyle w:val="ListParagraph"/>
        <w:numPr>
          <w:ilvl w:val="0"/>
          <w:numId w:val="12"/>
        </w:numPr>
        <w:spacing w:line="360" w:lineRule="auto"/>
        <w:jc w:val="both"/>
        <w:rPr>
          <w:rFonts w:ascii="Times New Roman" w:hAnsi="Times New Roman"/>
          <w:sz w:val="24"/>
          <w:szCs w:val="24"/>
        </w:rPr>
      </w:pPr>
      <w:r w:rsidRPr="006B54C5">
        <w:rPr>
          <w:rFonts w:ascii="Times New Roman" w:hAnsi="Times New Roman"/>
          <w:i/>
          <w:iCs/>
          <w:sz w:val="24"/>
          <w:szCs w:val="24"/>
        </w:rPr>
        <w:lastRenderedPageBreak/>
        <w:t>Tanda Tangan Elektronik</w:t>
      </w:r>
      <w:r w:rsidRPr="006B54C5">
        <w:rPr>
          <w:rFonts w:ascii="Times New Roman" w:hAnsi="Times New Roman"/>
          <w:sz w:val="24"/>
          <w:szCs w:val="24"/>
        </w:rPr>
        <w:t xml:space="preserve"> yaitu menurut rumusan pas 1 angka 12 UU -ITE, yaitu  tanda tangan elektronik adalah tanda tangan yang terdiri atas informasi elektronik yang dilekatkan terasosiasi atau terkait dengan informasi elektronik lainnya yang digunakan sebagai alat verifikasi dan autentifikasi.</w:t>
      </w:r>
      <w:r w:rsidRPr="006B54C5">
        <w:rPr>
          <w:rStyle w:val="FootnoteReference"/>
          <w:rFonts w:ascii="Times New Roman" w:hAnsi="Times New Roman"/>
          <w:sz w:val="24"/>
          <w:szCs w:val="24"/>
        </w:rPr>
        <w:footnoteReference w:id="16"/>
      </w:r>
    </w:p>
    <w:p w14:paraId="6F92DE68" w14:textId="77777777"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sz w:val="24"/>
          <w:szCs w:val="24"/>
        </w:rPr>
        <w:t>Setelah terjadinya penawaran yang dilakukan perusahaan asuransi online maka pihak nasabah bisa menolak atau melakukan penerimaan. Apabila setuju untuk membeli polis asuransi yang di tawarkan secara online seperti mekanisme penerimaan yang dapat dilakukan dalam transaksi bisnis yang menggunakan e-comerce seperti diatas browse wrap dan click wrap, maka penawaran dan penerimaan saling terkait untuk menghasilkan suatu kesepakatan. Dalam suatu kontrak atau perjanjian sesuai dengan pasal 1320 BW, dimana kesepakatan adalah sebagai salah satu syarat sahnya perjanjian. Penerimaan dapat dilakukan melalui website, electronik mail (surat elektronik).</w:t>
      </w:r>
      <w:r w:rsidRPr="006B54C5">
        <w:rPr>
          <w:rStyle w:val="FootnoteReference"/>
          <w:rFonts w:ascii="Times New Roman" w:hAnsi="Times New Roman"/>
          <w:sz w:val="24"/>
          <w:szCs w:val="24"/>
        </w:rPr>
        <w:footnoteReference w:id="17"/>
      </w:r>
      <w:r w:rsidRPr="006B54C5">
        <w:rPr>
          <w:rFonts w:ascii="Times New Roman" w:hAnsi="Times New Roman"/>
          <w:sz w:val="24"/>
          <w:szCs w:val="24"/>
        </w:rPr>
        <w:t xml:space="preserve"> transaksi face to face di gantikan dengan perdagangan online mengakibatkan transaksi lebih cepat. Perubahan transaksi ini mengharuskan untuk lebih memperhatikan Kearah pengemban keamanan dalam metode pembayaran agar transaksi ecomerce dapat lebih aman. Dengan demikian diperlukan pihak ketiga untuk keamana,  identifikasi, dan pengesahan.</w:t>
      </w:r>
    </w:p>
    <w:p w14:paraId="594E4DE2" w14:textId="4D823E2D" w:rsidR="000D63A7" w:rsidRPr="00411A9B" w:rsidRDefault="00BD3FDA" w:rsidP="00411A9B">
      <w:pPr>
        <w:spacing w:line="360" w:lineRule="auto"/>
        <w:jc w:val="both"/>
        <w:rPr>
          <w:rFonts w:ascii="Times New Roman" w:hAnsi="Times New Roman"/>
          <w:sz w:val="24"/>
          <w:szCs w:val="24"/>
        </w:rPr>
      </w:pPr>
      <w:r w:rsidRPr="006B54C5">
        <w:rPr>
          <w:rFonts w:ascii="Times New Roman" w:hAnsi="Times New Roman"/>
          <w:sz w:val="24"/>
          <w:szCs w:val="24"/>
        </w:rPr>
        <w:t xml:space="preserve">         Dalam Transaksi bisnis konvensional  sehari-hari biasanya seseorang melakukan pembayaran terhadap produk atau jasa yang dibelinya melalui berbagai cara. cara yang paling umum adalah membayar langsung dengan alat pembayaran yang sah  atau uang dapat secara tunai seperti cash atau juga kartu kredit, kartu debit, cek pribadi, dan juga melalui transfer antar rekening. pembayaran dalam transaksi e-commerce pada prinsipnya tidak jauh berbeda dari dunia nyata, hanya saja media online berfungsi sebagai point of sale atau POS,  yaitu lokasi dalam melakukan pembayaran dapat dengan mudah diakses oleh PC (</w:t>
      </w:r>
      <w:r w:rsidRPr="006B54C5">
        <w:rPr>
          <w:rFonts w:ascii="Times New Roman" w:hAnsi="Times New Roman"/>
          <w:i/>
          <w:iCs/>
          <w:sz w:val="24"/>
          <w:szCs w:val="24"/>
        </w:rPr>
        <w:t>Personal Computer)</w:t>
      </w:r>
      <w:r w:rsidRPr="006B54C5">
        <w:rPr>
          <w:rFonts w:ascii="Times New Roman" w:hAnsi="Times New Roman"/>
          <w:sz w:val="24"/>
          <w:szCs w:val="24"/>
        </w:rPr>
        <w:t xml:space="preserve"> dan Semuanya serba digital serta didisain serba elektronik. Seperti pembayaran menggunakan kartu kredit atau debit, cek elektronik, uang digital ataupun transfer melalui rekening.</w:t>
      </w:r>
      <w:r w:rsidRPr="006B54C5">
        <w:rPr>
          <w:rStyle w:val="FootnoteReference"/>
          <w:rFonts w:ascii="Times New Roman" w:hAnsi="Times New Roman"/>
          <w:sz w:val="24"/>
          <w:szCs w:val="24"/>
        </w:rPr>
        <w:footnoteReference w:id="18"/>
      </w:r>
      <w:r w:rsidRPr="006B54C5">
        <w:rPr>
          <w:rFonts w:ascii="Times New Roman" w:hAnsi="Times New Roman"/>
          <w:sz w:val="24"/>
          <w:szCs w:val="24"/>
        </w:rPr>
        <w:t xml:space="preserve"> </w:t>
      </w:r>
    </w:p>
    <w:p w14:paraId="2C0EAAA6" w14:textId="77777777" w:rsidR="000D63A7" w:rsidRPr="006B54C5" w:rsidRDefault="00BD3FDA" w:rsidP="00B47DD6">
      <w:pPr>
        <w:spacing w:line="360" w:lineRule="auto"/>
        <w:jc w:val="both"/>
        <w:rPr>
          <w:rFonts w:ascii="Times New Roman" w:hAnsi="Times New Roman"/>
          <w:b/>
          <w:bCs/>
          <w:sz w:val="24"/>
          <w:szCs w:val="24"/>
        </w:rPr>
      </w:pPr>
      <w:r w:rsidRPr="006B54C5">
        <w:rPr>
          <w:rFonts w:ascii="Times New Roman" w:hAnsi="Times New Roman"/>
          <w:b/>
          <w:bCs/>
          <w:sz w:val="24"/>
          <w:szCs w:val="24"/>
        </w:rPr>
        <w:t>2. Fungsi dan Peran Otoritas Jasa Keuangan Sebagai Lembaga Yang Mengawasi Perasuransian Online</w:t>
      </w:r>
    </w:p>
    <w:p w14:paraId="49B56A16" w14:textId="77777777"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sz w:val="24"/>
          <w:szCs w:val="24"/>
        </w:rPr>
        <w:lastRenderedPageBreak/>
        <w:t xml:space="preserve">         Otoritas Jasa Keuangan adalah lembaga yang independen dan bebas dari campur tangan pihak lain yang mempunyai fungsi, tugas dan wewenang pengaturan pengawasan pemeriksaan dan penyidikan.</w:t>
      </w:r>
      <w:r w:rsidRPr="006B54C5">
        <w:rPr>
          <w:rStyle w:val="FootnoteReference"/>
          <w:rFonts w:ascii="Times New Roman" w:hAnsi="Times New Roman"/>
          <w:sz w:val="24"/>
          <w:szCs w:val="24"/>
        </w:rPr>
        <w:footnoteReference w:id="19"/>
      </w:r>
      <w:r w:rsidRPr="006B54C5">
        <w:rPr>
          <w:rFonts w:ascii="Times New Roman" w:hAnsi="Times New Roman"/>
          <w:sz w:val="24"/>
          <w:szCs w:val="24"/>
        </w:rPr>
        <w:t xml:space="preserve"> Dibentuk berdasarkan UU No 21 thn 2011. Otoritas Jasa Keuangan dibentuk dengan tujuan agar keseluruhan kegiatan di dalam sektor jasa keuangan terselenggara secara teratur, adil, transparan, akuntabel dan mampu mewujudkan sistem keuangan yang tumbuh secara berkelanjutan dan stabil serta mampu melindungi kepentingan konsumen maupun masyarakat.</w:t>
      </w:r>
      <w:r w:rsidRPr="006B54C5">
        <w:rPr>
          <w:rStyle w:val="FootnoteReference"/>
          <w:rFonts w:ascii="Times New Roman" w:hAnsi="Times New Roman"/>
          <w:sz w:val="24"/>
          <w:szCs w:val="24"/>
        </w:rPr>
        <w:footnoteReference w:id="20"/>
      </w:r>
      <w:r w:rsidRPr="006B54C5">
        <w:rPr>
          <w:rFonts w:ascii="Times New Roman" w:hAnsi="Times New Roman"/>
          <w:sz w:val="24"/>
          <w:szCs w:val="24"/>
        </w:rPr>
        <w:t xml:space="preserve"> Dengan pembentukan OJK maka Lembaga ini diharapkan dapat mendukung kepentingan sektor jasa keuangan secara menyeluruh sehingga meningkatkan daya saing perekonomian.  OJK dibentuk dan dilandasi dengan prinsip-prinsip tata kelola yang baik yang meliputi identitas resensi, akuntabilitas, pertanggungjawaban, transparansi dan kewajaran (fairness).</w:t>
      </w:r>
      <w:r w:rsidRPr="006B54C5">
        <w:rPr>
          <w:rStyle w:val="FootnoteReference"/>
          <w:rFonts w:ascii="Times New Roman" w:hAnsi="Times New Roman"/>
          <w:sz w:val="24"/>
          <w:szCs w:val="24"/>
        </w:rPr>
        <w:footnoteReference w:id="21"/>
      </w:r>
      <w:r w:rsidRPr="006B54C5">
        <w:rPr>
          <w:rFonts w:ascii="Times New Roman" w:hAnsi="Times New Roman"/>
          <w:sz w:val="24"/>
          <w:szCs w:val="24"/>
        </w:rPr>
        <w:t xml:space="preserve"> OJK didirikan untuk menggantikan peran bapepam-LK dalam pengaturan dan pengawasan pasar modal dan lembaga keuangan menggantikan peran bank indonesia dalam pengaturan dan pengawasan bank serta untuk melindungi konsumen industri jasa keuangan.</w:t>
      </w:r>
    </w:p>
    <w:p w14:paraId="4FB3A848" w14:textId="77777777" w:rsidR="000D63A7" w:rsidRPr="006B54C5" w:rsidRDefault="00BD3FDA" w:rsidP="00B47DD6">
      <w:pPr>
        <w:spacing w:line="360" w:lineRule="auto"/>
        <w:ind w:firstLineChars="200" w:firstLine="480"/>
        <w:jc w:val="both"/>
        <w:rPr>
          <w:rFonts w:ascii="Times New Roman" w:hAnsi="Times New Roman"/>
          <w:sz w:val="24"/>
          <w:szCs w:val="24"/>
        </w:rPr>
      </w:pPr>
      <w:r w:rsidRPr="006B54C5">
        <w:rPr>
          <w:rFonts w:ascii="Times New Roman" w:hAnsi="Times New Roman"/>
          <w:sz w:val="24"/>
          <w:szCs w:val="24"/>
        </w:rPr>
        <w:t xml:space="preserve"> Peran penting OJK adalah menyangkut tentang pengawasan serta pengaturan terhadap perbankan dan lembaga keuangan lainnya. Melalui pasal 5 UU OJK indonesia menerapkan model pengaturan dan pengawasan secara terintegrasi (</w:t>
      </w:r>
      <w:r w:rsidRPr="006B54C5">
        <w:rPr>
          <w:rFonts w:ascii="Times New Roman" w:hAnsi="Times New Roman"/>
          <w:i/>
          <w:iCs/>
          <w:sz w:val="24"/>
          <w:szCs w:val="24"/>
        </w:rPr>
        <w:t xml:space="preserve">Integration approach) </w:t>
      </w:r>
      <w:r w:rsidRPr="006B54C5">
        <w:rPr>
          <w:rFonts w:ascii="Times New Roman" w:hAnsi="Times New Roman"/>
          <w:sz w:val="24"/>
          <w:szCs w:val="24"/>
        </w:rPr>
        <w:t>, yang berarti akan meninggalkan model pengawasan secara institusional.Dengan diberlakukan nya undang-undang OJK seluruh pengaturan dan pengawasan terhadap sektor keuangan yang tersebar di BAPEPAM-LK dan bank indonesia akan menyatu di OJK</w:t>
      </w:r>
      <w:r w:rsidRPr="006B54C5">
        <w:rPr>
          <w:rStyle w:val="FootnoteReference"/>
          <w:rFonts w:ascii="Times New Roman" w:hAnsi="Times New Roman"/>
          <w:sz w:val="24"/>
          <w:szCs w:val="24"/>
        </w:rPr>
        <w:footnoteReference w:id="22"/>
      </w:r>
    </w:p>
    <w:p w14:paraId="3A4BA747" w14:textId="77777777" w:rsidR="000D63A7" w:rsidRPr="006B54C5" w:rsidRDefault="00BD3FDA" w:rsidP="00B47DD6">
      <w:pPr>
        <w:spacing w:line="360" w:lineRule="auto"/>
        <w:ind w:firstLineChars="200" w:firstLine="480"/>
        <w:jc w:val="both"/>
        <w:rPr>
          <w:rFonts w:ascii="Times New Roman" w:hAnsi="Times New Roman"/>
          <w:sz w:val="24"/>
          <w:szCs w:val="24"/>
        </w:rPr>
      </w:pPr>
      <w:r w:rsidRPr="006B54C5">
        <w:rPr>
          <w:rFonts w:ascii="Times New Roman" w:hAnsi="Times New Roman"/>
          <w:sz w:val="24"/>
          <w:szCs w:val="24"/>
        </w:rPr>
        <w:t>OJK berfungsi menyelenggarakan sistem pengaturan dan pengawasan yang terintegrasi terhadap keseluruhan kegiatan didalam sektor jasa keuangan.</w:t>
      </w:r>
      <w:r w:rsidRPr="006B54C5">
        <w:rPr>
          <w:rStyle w:val="FootnoteReference"/>
          <w:rFonts w:ascii="Times New Roman" w:hAnsi="Times New Roman"/>
          <w:sz w:val="24"/>
          <w:szCs w:val="24"/>
        </w:rPr>
        <w:footnoteReference w:id="23"/>
      </w:r>
      <w:r w:rsidRPr="006B54C5">
        <w:rPr>
          <w:rFonts w:ascii="Times New Roman" w:hAnsi="Times New Roman"/>
          <w:sz w:val="24"/>
          <w:szCs w:val="24"/>
        </w:rPr>
        <w:t>Fungsi OJK adalah sebagai berikut :</w:t>
      </w:r>
    </w:p>
    <w:p w14:paraId="035D0F76" w14:textId="77777777" w:rsidR="000D63A7" w:rsidRPr="006B54C5" w:rsidRDefault="00BD3FDA" w:rsidP="00B47DD6">
      <w:pPr>
        <w:pStyle w:val="ListParagraph"/>
        <w:numPr>
          <w:ilvl w:val="0"/>
          <w:numId w:val="17"/>
        </w:numPr>
        <w:spacing w:line="360" w:lineRule="auto"/>
        <w:jc w:val="both"/>
        <w:rPr>
          <w:rFonts w:ascii="Times New Roman" w:hAnsi="Times New Roman"/>
          <w:sz w:val="24"/>
          <w:szCs w:val="24"/>
        </w:rPr>
      </w:pPr>
      <w:r w:rsidRPr="006B54C5">
        <w:rPr>
          <w:rFonts w:ascii="Times New Roman" w:hAnsi="Times New Roman"/>
          <w:sz w:val="24"/>
          <w:szCs w:val="24"/>
        </w:rPr>
        <w:t>Kegiatan jasa keuangan di sektor Perbankan</w:t>
      </w:r>
    </w:p>
    <w:p w14:paraId="2426CBFB" w14:textId="77777777" w:rsidR="000D63A7" w:rsidRPr="006B54C5" w:rsidRDefault="00BD3FDA" w:rsidP="00B47DD6">
      <w:pPr>
        <w:pStyle w:val="ListParagraph"/>
        <w:numPr>
          <w:ilvl w:val="0"/>
          <w:numId w:val="17"/>
        </w:numPr>
        <w:spacing w:line="360" w:lineRule="auto"/>
        <w:jc w:val="both"/>
        <w:rPr>
          <w:rFonts w:ascii="Times New Roman" w:hAnsi="Times New Roman"/>
          <w:sz w:val="24"/>
          <w:szCs w:val="24"/>
        </w:rPr>
      </w:pPr>
      <w:r w:rsidRPr="006B54C5">
        <w:rPr>
          <w:rFonts w:ascii="Times New Roman" w:hAnsi="Times New Roman"/>
          <w:sz w:val="24"/>
          <w:szCs w:val="24"/>
        </w:rPr>
        <w:t>Kegiatan jasa keuangan di sektor Pasar Modal</w:t>
      </w:r>
    </w:p>
    <w:p w14:paraId="701A52A2" w14:textId="78514448" w:rsidR="000D63A7" w:rsidRPr="00411A9B" w:rsidRDefault="00BD3FDA" w:rsidP="00B47DD6">
      <w:pPr>
        <w:pStyle w:val="ListParagraph"/>
        <w:numPr>
          <w:ilvl w:val="0"/>
          <w:numId w:val="16"/>
        </w:numPr>
        <w:spacing w:line="360" w:lineRule="auto"/>
        <w:jc w:val="both"/>
        <w:rPr>
          <w:rFonts w:ascii="Times New Roman" w:hAnsi="Times New Roman"/>
          <w:sz w:val="24"/>
          <w:szCs w:val="24"/>
        </w:rPr>
      </w:pPr>
      <w:r w:rsidRPr="006B54C5">
        <w:rPr>
          <w:rFonts w:ascii="Times New Roman" w:hAnsi="Times New Roman"/>
          <w:sz w:val="24"/>
          <w:szCs w:val="24"/>
        </w:rPr>
        <w:t>Kegiatan jasa keuangan di sektor Peransuransian, Dana Pensiun, Lembaga Pembiayaan, dan Lembaga Jasa Keuangan Lainnya.</w:t>
      </w:r>
    </w:p>
    <w:p w14:paraId="3CE0FCF9" w14:textId="77777777" w:rsidR="000D63A7" w:rsidRPr="006B54C5" w:rsidRDefault="00BD3FDA" w:rsidP="00B47DD6">
      <w:pPr>
        <w:spacing w:line="360" w:lineRule="auto"/>
        <w:jc w:val="both"/>
        <w:rPr>
          <w:rFonts w:ascii="Times New Roman" w:hAnsi="Times New Roman"/>
          <w:b/>
          <w:bCs/>
          <w:sz w:val="24"/>
          <w:szCs w:val="24"/>
        </w:rPr>
      </w:pPr>
      <w:r w:rsidRPr="006B54C5">
        <w:rPr>
          <w:rFonts w:ascii="Times New Roman" w:hAnsi="Times New Roman"/>
          <w:b/>
          <w:bCs/>
          <w:sz w:val="24"/>
          <w:szCs w:val="24"/>
        </w:rPr>
        <w:lastRenderedPageBreak/>
        <w:t>1. Hubungan Otoritas Jasa Keuangan Dengan Usaha Perasuransian Online</w:t>
      </w:r>
    </w:p>
    <w:p w14:paraId="1E55BA7F" w14:textId="77777777"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b/>
          <w:bCs/>
          <w:sz w:val="24"/>
          <w:szCs w:val="24"/>
        </w:rPr>
        <w:t xml:space="preserve">     </w:t>
      </w:r>
      <w:r w:rsidRPr="006B54C5">
        <w:rPr>
          <w:rFonts w:ascii="Times New Roman" w:hAnsi="Times New Roman"/>
          <w:sz w:val="24"/>
          <w:szCs w:val="24"/>
        </w:rPr>
        <w:t xml:space="preserve">     Menurut pasal 1 ayat 1 Undang-Undang Nomor 40 tahun 2014 tentang Perasuarasian bahwa pemasaran asuransi dengan sistem online dapat telah dilakukan asalkan adanya perjanjian antara 2 belah pihak yaitu perusahaan asuransi online dan pemegang polis yang menjadi dasar bagi penerimaan premi oleh perusahaan asuransi sebagai imbalan untuk memberikan penghargaan kepada tertanggung ini merupakan bagian dari atas kebebasan berkontraksi dan para pihak yang melakukan perjanjian e-commerce di dalam BW perikatan yang timbul karena perjanjian ini pihak pihak sepakat untuk saling mengikatkan diri dalam perikatan mana timbul hak dan kewajiban pihak-pihak yang perlu diwujudkan.</w:t>
      </w:r>
    </w:p>
    <w:p w14:paraId="59E04C0A" w14:textId="77777777" w:rsidR="000D63A7" w:rsidRPr="006B54C5" w:rsidRDefault="00BD3FDA" w:rsidP="00B47DD6">
      <w:pPr>
        <w:spacing w:line="360" w:lineRule="auto"/>
        <w:ind w:firstLineChars="200" w:firstLine="480"/>
        <w:jc w:val="both"/>
        <w:rPr>
          <w:rFonts w:ascii="Times New Roman" w:hAnsi="Times New Roman"/>
          <w:sz w:val="24"/>
          <w:szCs w:val="24"/>
        </w:rPr>
      </w:pPr>
      <w:r w:rsidRPr="006B54C5">
        <w:rPr>
          <w:rFonts w:ascii="Times New Roman" w:hAnsi="Times New Roman"/>
          <w:sz w:val="24"/>
          <w:szCs w:val="24"/>
        </w:rPr>
        <w:t xml:space="preserve"> Sedangkan menurut jenis usaha perasuransian digolongkan berdasarkan pasal 2 sampai pasal 5 undang-undang nomor 40 tahun 2014 tentang perasuransian, usaha perasuransian meliputi kegiatan usaha yang bergerak dalam usaha asuransi dan usaha penunjang asuransi.Usaha asuransi merupakan usaha jasa keuangan yang menghimpun dana masyarakat melalui premi asuransi untuk memberikan perlindungan kepada anggota masyarakat pemakai jasa asuransi terhadap kemungkinan timbulnya kerugian karena suatu peristiwa tidak pasti. Jenis usaha per asuransi yang meliputi usaha jasa asuransi kerugian, asuransi jiwa, dan re asuransi.  Dalam hal ini usaha peraturan sian yang melakukan pemasaran dengan sistem online biasanya usaha jasa asuransi kerugian karena sistem online hanya cara dalam memasarkan dan menjual polis yang berbentuk elektronik maka dapat dilakukan oleh semua jenis usaha perasuransian asalkan memenuhi persyaratan prosedur yang diatur oleh OJK melalui mulai dari terbentuknya usaha perasuransian oleh sampai dengan transaksi online yang menghasilkan polis elektronik.</w:t>
      </w:r>
    </w:p>
    <w:p w14:paraId="0CD1F46D" w14:textId="77777777" w:rsidR="000D63A7" w:rsidRPr="006B54C5" w:rsidRDefault="00BD3FDA" w:rsidP="00B47DD6">
      <w:pPr>
        <w:spacing w:line="360" w:lineRule="auto"/>
        <w:jc w:val="both"/>
        <w:rPr>
          <w:rFonts w:ascii="Times New Roman" w:hAnsi="Times New Roman"/>
          <w:b/>
          <w:bCs/>
          <w:sz w:val="24"/>
          <w:szCs w:val="24"/>
        </w:rPr>
      </w:pPr>
      <w:r w:rsidRPr="006B54C5">
        <w:rPr>
          <w:rFonts w:ascii="Times New Roman" w:hAnsi="Times New Roman"/>
          <w:b/>
          <w:bCs/>
          <w:sz w:val="24"/>
          <w:szCs w:val="24"/>
        </w:rPr>
        <w:t>2. Persyaratan Perusahaan Asuransi Dengan Sistem Online</w:t>
      </w:r>
    </w:p>
    <w:p w14:paraId="6D9AB670" w14:textId="77777777" w:rsidR="000D63A7" w:rsidRPr="006B54C5" w:rsidRDefault="00BD3FDA" w:rsidP="00B47DD6">
      <w:pPr>
        <w:spacing w:line="360" w:lineRule="auto"/>
        <w:ind w:firstLineChars="200" w:firstLine="480"/>
        <w:jc w:val="both"/>
        <w:rPr>
          <w:rFonts w:ascii="Times New Roman" w:hAnsi="Times New Roman"/>
          <w:sz w:val="24"/>
          <w:szCs w:val="24"/>
        </w:rPr>
      </w:pPr>
      <w:r w:rsidRPr="006B54C5">
        <w:rPr>
          <w:rFonts w:ascii="Times New Roman" w:hAnsi="Times New Roman"/>
          <w:sz w:val="24"/>
          <w:szCs w:val="24"/>
        </w:rPr>
        <w:t xml:space="preserve">   Berdasarkan ketentuan pasal 6 ayat 1 UU No 40 tahun 2014 bentuk badan hukum penyelenggara usaha perasuransian adalah perseroan terbatas, koperasi atau usaha bersama yang telah ada pada saat undang-undang ini di undangkan. Berdasarkan pasar di atas usaha berdasarkan. pasal diatas usaha perasuransian hanya dapat dilakukan oleh badan hukum yang berbentuk perusahaan perseroan terbatas koperasi dan usaha bersama. Setiap pihak yang akan melakukan usaha perasuransian online wajib memperoleh izin usaha dari OJK ( Pasal 8 ayat 1 undang-undang nomor 40 tahun 2014 ). Persyaratan izin usaha diberlakukan sesuai dengan UU jenis usaha yang akan </w:t>
      </w:r>
      <w:r w:rsidRPr="006B54C5">
        <w:rPr>
          <w:rFonts w:ascii="Times New Roman" w:hAnsi="Times New Roman"/>
          <w:sz w:val="24"/>
          <w:szCs w:val="24"/>
        </w:rPr>
        <w:lastRenderedPageBreak/>
        <w:t>dijalankan syarat untuk mendapatkan izin usaha diatur dalam pasal 8 ayat 2 Undang-undang nomor 40 tahun 2014 tentang Perasuransian</w:t>
      </w:r>
    </w:p>
    <w:p w14:paraId="6355D368" w14:textId="77777777" w:rsidR="000D63A7" w:rsidRPr="006B54C5" w:rsidRDefault="00BD3FDA" w:rsidP="00B47DD6">
      <w:pPr>
        <w:spacing w:line="360" w:lineRule="auto"/>
        <w:ind w:firstLineChars="200" w:firstLine="480"/>
        <w:jc w:val="both"/>
        <w:rPr>
          <w:rFonts w:ascii="Times New Roman" w:hAnsi="Times New Roman"/>
          <w:sz w:val="24"/>
          <w:szCs w:val="24"/>
        </w:rPr>
      </w:pPr>
      <w:r w:rsidRPr="006B54C5">
        <w:rPr>
          <w:rFonts w:ascii="Times New Roman" w:hAnsi="Times New Roman"/>
          <w:sz w:val="24"/>
          <w:szCs w:val="24"/>
        </w:rPr>
        <w:t xml:space="preserve"> Dalam hal perasuransian online segala aspek mulai dari sistem dan layanan digital selain harus dimiliki bagi para pelaku usaha perasuransian ingin mendirikan perasuransinya dengan sistem online seperti yang dilakukan perusahaan asuransi AXA yang telah menggelontorkan sejumlah dana untuk pendirian asuransi berbasis teknologi digit online. Produk-produknya asuransi umum seperti asuransi Kendaraan bermotor, asuransi kecelakaan, asuransi kesehatan, dan asuransi perjalanan.</w:t>
      </w:r>
      <w:r w:rsidRPr="006B54C5">
        <w:rPr>
          <w:rStyle w:val="FootnoteReference"/>
          <w:rFonts w:ascii="Times New Roman" w:hAnsi="Times New Roman"/>
          <w:sz w:val="24"/>
          <w:szCs w:val="24"/>
        </w:rPr>
        <w:footnoteReference w:id="24"/>
      </w:r>
    </w:p>
    <w:p w14:paraId="6E9C2C32" w14:textId="77777777" w:rsidR="000D63A7" w:rsidRPr="006B54C5" w:rsidRDefault="00BD3FDA" w:rsidP="00B47DD6">
      <w:pPr>
        <w:spacing w:line="360" w:lineRule="auto"/>
        <w:ind w:firstLineChars="200" w:firstLine="480"/>
        <w:jc w:val="both"/>
        <w:rPr>
          <w:rFonts w:ascii="Times New Roman" w:hAnsi="Times New Roman"/>
          <w:sz w:val="24"/>
          <w:szCs w:val="24"/>
        </w:rPr>
      </w:pPr>
      <w:r w:rsidRPr="006B54C5">
        <w:rPr>
          <w:rFonts w:ascii="Times New Roman" w:hAnsi="Times New Roman"/>
          <w:sz w:val="24"/>
          <w:szCs w:val="24"/>
        </w:rPr>
        <w:t xml:space="preserve">  Berikut ini beberapa persyaratan yang di buat oleh OJK dan harus dipenuhi oleh perusahaan asuransi, yakni sebagai beriku :</w:t>
      </w:r>
    </w:p>
    <w:p w14:paraId="78587E2F" w14:textId="77777777" w:rsidR="000D63A7" w:rsidRPr="006B54C5" w:rsidRDefault="00BD3FDA" w:rsidP="00B47DD6">
      <w:pPr>
        <w:pStyle w:val="ListParagraph"/>
        <w:numPr>
          <w:ilvl w:val="0"/>
          <w:numId w:val="10"/>
        </w:numPr>
        <w:spacing w:line="360" w:lineRule="auto"/>
        <w:jc w:val="both"/>
        <w:rPr>
          <w:rFonts w:ascii="Times New Roman" w:hAnsi="Times New Roman"/>
          <w:sz w:val="24"/>
          <w:szCs w:val="24"/>
        </w:rPr>
      </w:pPr>
      <w:r w:rsidRPr="006B54C5">
        <w:rPr>
          <w:rFonts w:ascii="Times New Roman" w:hAnsi="Times New Roman"/>
          <w:sz w:val="24"/>
          <w:szCs w:val="24"/>
        </w:rPr>
        <w:t>Memiliki sistem informasi dan infrastruktur yang memadai dengan memenuhi prinsip kerahasiaan, integritas, ketersediaan, keaslian, tidak dapat diingkari, data yang disajikan dapat diandalkan, keamanan, pemeliharaan jejak audit, konsistensi dan akurasi.</w:t>
      </w:r>
    </w:p>
    <w:p w14:paraId="75EDD35F" w14:textId="77777777" w:rsidR="000D63A7" w:rsidRPr="006B54C5" w:rsidRDefault="00BD3FDA" w:rsidP="00B47DD6">
      <w:pPr>
        <w:pStyle w:val="ListParagraph"/>
        <w:numPr>
          <w:ilvl w:val="0"/>
          <w:numId w:val="10"/>
        </w:numPr>
        <w:spacing w:line="360" w:lineRule="auto"/>
        <w:jc w:val="both"/>
        <w:rPr>
          <w:rFonts w:ascii="Times New Roman" w:hAnsi="Times New Roman"/>
          <w:sz w:val="24"/>
          <w:szCs w:val="24"/>
        </w:rPr>
      </w:pPr>
      <w:r w:rsidRPr="006B54C5">
        <w:rPr>
          <w:rFonts w:ascii="Times New Roman" w:hAnsi="Times New Roman"/>
          <w:sz w:val="24"/>
          <w:szCs w:val="24"/>
        </w:rPr>
        <w:t>Memiliki surat pernyataan dari vendor teknologi informasi yang digunakan perusahaan dan direktur yang membawahi fungsi manajemen risiko yang menyatakan bahwa sistem informasi dan infrastruktur yang digunakan telah memadai.</w:t>
      </w:r>
    </w:p>
    <w:p w14:paraId="3FD2DEEB" w14:textId="77777777" w:rsidR="000D63A7" w:rsidRPr="006B54C5" w:rsidRDefault="00BD3FDA" w:rsidP="00B47DD6">
      <w:pPr>
        <w:pStyle w:val="ListParagraph"/>
        <w:numPr>
          <w:ilvl w:val="0"/>
          <w:numId w:val="10"/>
        </w:numPr>
        <w:spacing w:line="360" w:lineRule="auto"/>
        <w:jc w:val="both"/>
        <w:rPr>
          <w:rFonts w:ascii="Times New Roman" w:hAnsi="Times New Roman"/>
          <w:sz w:val="24"/>
          <w:szCs w:val="24"/>
        </w:rPr>
      </w:pPr>
      <w:r w:rsidRPr="006B54C5">
        <w:rPr>
          <w:rFonts w:ascii="Times New Roman" w:hAnsi="Times New Roman"/>
          <w:sz w:val="24"/>
          <w:szCs w:val="24"/>
        </w:rPr>
        <w:t>Memiliki standar operasi dan prosedur atau SOP yang mendukung pelaksanaan pemasaran secara digital atau elektronik.</w:t>
      </w:r>
    </w:p>
    <w:p w14:paraId="17BEBD82" w14:textId="77777777" w:rsidR="000D63A7" w:rsidRPr="006B54C5" w:rsidRDefault="00BD3FDA" w:rsidP="00B47DD6">
      <w:pPr>
        <w:pStyle w:val="ListParagraph"/>
        <w:numPr>
          <w:ilvl w:val="0"/>
          <w:numId w:val="10"/>
        </w:numPr>
        <w:spacing w:line="360" w:lineRule="auto"/>
        <w:jc w:val="both"/>
        <w:rPr>
          <w:rFonts w:ascii="Times New Roman" w:hAnsi="Times New Roman"/>
          <w:sz w:val="24"/>
          <w:szCs w:val="24"/>
        </w:rPr>
      </w:pPr>
      <w:r w:rsidRPr="006B54C5">
        <w:rPr>
          <w:rFonts w:ascii="Times New Roman" w:hAnsi="Times New Roman"/>
          <w:sz w:val="24"/>
          <w:szCs w:val="24"/>
        </w:rPr>
        <w:t>Memiliki pernyataan persetujuan dari calon pemegang polis.</w:t>
      </w:r>
    </w:p>
    <w:p w14:paraId="0B78D96E" w14:textId="77777777" w:rsidR="000D63A7" w:rsidRPr="006B54C5" w:rsidRDefault="00BD3FDA" w:rsidP="00B47DD6">
      <w:pPr>
        <w:pStyle w:val="ListParagraph"/>
        <w:numPr>
          <w:ilvl w:val="0"/>
          <w:numId w:val="10"/>
        </w:numPr>
        <w:spacing w:line="360" w:lineRule="auto"/>
        <w:jc w:val="both"/>
        <w:rPr>
          <w:rFonts w:ascii="Times New Roman" w:hAnsi="Times New Roman"/>
          <w:sz w:val="24"/>
          <w:szCs w:val="24"/>
        </w:rPr>
      </w:pPr>
      <w:r w:rsidRPr="006B54C5">
        <w:rPr>
          <w:rFonts w:ascii="Times New Roman" w:hAnsi="Times New Roman"/>
          <w:sz w:val="24"/>
          <w:szCs w:val="24"/>
        </w:rPr>
        <w:t>Melakukan dokumentasi dalam bentuk rekaman video dan audio</w:t>
      </w:r>
    </w:p>
    <w:p w14:paraId="363A0317" w14:textId="77777777" w:rsidR="000D63A7" w:rsidRPr="006B54C5" w:rsidRDefault="00BD3FDA" w:rsidP="00B47DD6">
      <w:pPr>
        <w:pStyle w:val="ListParagraph"/>
        <w:numPr>
          <w:ilvl w:val="0"/>
          <w:numId w:val="10"/>
        </w:numPr>
        <w:spacing w:line="360" w:lineRule="auto"/>
        <w:jc w:val="both"/>
        <w:rPr>
          <w:rFonts w:ascii="Times New Roman" w:hAnsi="Times New Roman"/>
          <w:sz w:val="24"/>
          <w:szCs w:val="24"/>
        </w:rPr>
      </w:pPr>
      <w:r w:rsidRPr="006B54C5">
        <w:rPr>
          <w:rFonts w:ascii="Times New Roman" w:hAnsi="Times New Roman"/>
          <w:sz w:val="24"/>
          <w:szCs w:val="24"/>
        </w:rPr>
        <w:t>Memiliki infrastruktur yang mendukung proses otentikasi tanda  tangan elektronik.</w:t>
      </w:r>
    </w:p>
    <w:p w14:paraId="6A9550AF" w14:textId="77777777" w:rsidR="000D63A7" w:rsidRPr="006B54C5" w:rsidRDefault="00BD3FDA" w:rsidP="00B47DD6">
      <w:pPr>
        <w:pStyle w:val="ListParagraph"/>
        <w:numPr>
          <w:ilvl w:val="0"/>
          <w:numId w:val="10"/>
        </w:numPr>
        <w:spacing w:line="360" w:lineRule="auto"/>
        <w:jc w:val="both"/>
        <w:rPr>
          <w:rFonts w:ascii="Times New Roman" w:hAnsi="Times New Roman"/>
          <w:sz w:val="24"/>
          <w:szCs w:val="24"/>
        </w:rPr>
      </w:pPr>
      <w:r w:rsidRPr="006B54C5">
        <w:rPr>
          <w:rFonts w:ascii="Times New Roman" w:hAnsi="Times New Roman"/>
          <w:sz w:val="24"/>
          <w:szCs w:val="24"/>
        </w:rPr>
        <w:t>Ikhtisar Polresta disampaikan dalam bentuk Hardcopy sebagaimana diatur dalam POJK Nomor 23/POJK.05/2015 tentang produk asuransi dan Pemasaran Produk Asuransi</w:t>
      </w:r>
      <w:r w:rsidRPr="006B54C5">
        <w:rPr>
          <w:rStyle w:val="FootnoteReference"/>
          <w:rFonts w:ascii="Times New Roman" w:hAnsi="Times New Roman"/>
          <w:sz w:val="24"/>
          <w:szCs w:val="24"/>
        </w:rPr>
        <w:footnoteReference w:id="25"/>
      </w:r>
    </w:p>
    <w:p w14:paraId="7D4546C7" w14:textId="77777777" w:rsidR="000D63A7" w:rsidRPr="006B54C5" w:rsidRDefault="000D63A7" w:rsidP="00B47DD6">
      <w:pPr>
        <w:spacing w:line="360" w:lineRule="auto"/>
        <w:jc w:val="both"/>
        <w:rPr>
          <w:rFonts w:ascii="Times New Roman" w:hAnsi="Times New Roman"/>
          <w:sz w:val="24"/>
          <w:szCs w:val="24"/>
        </w:rPr>
      </w:pPr>
    </w:p>
    <w:p w14:paraId="65B92E23" w14:textId="77777777" w:rsidR="000D63A7" w:rsidRPr="006B54C5" w:rsidRDefault="00BD3FDA" w:rsidP="00B47DD6">
      <w:pPr>
        <w:spacing w:line="360" w:lineRule="auto"/>
        <w:ind w:firstLineChars="200" w:firstLine="480"/>
        <w:jc w:val="both"/>
        <w:rPr>
          <w:rFonts w:ascii="Times New Roman" w:hAnsi="Times New Roman"/>
          <w:sz w:val="24"/>
          <w:szCs w:val="24"/>
        </w:rPr>
      </w:pPr>
      <w:r w:rsidRPr="006B54C5">
        <w:rPr>
          <w:rFonts w:ascii="Times New Roman" w:hAnsi="Times New Roman"/>
          <w:sz w:val="24"/>
          <w:szCs w:val="24"/>
        </w:rPr>
        <w:t xml:space="preserve">   OJK meminta agar seluruh proses pemasaran dan penutupan polis asuransi secara digital atau elektronik memenuhi poin-poin sebagai berikut:</w:t>
      </w:r>
    </w:p>
    <w:p w14:paraId="0C2BD9A6" w14:textId="77777777" w:rsidR="000D63A7" w:rsidRPr="006B54C5" w:rsidRDefault="00BD3FDA" w:rsidP="00B47DD6">
      <w:pPr>
        <w:pStyle w:val="ListParagraph"/>
        <w:numPr>
          <w:ilvl w:val="0"/>
          <w:numId w:val="6"/>
        </w:numPr>
        <w:spacing w:line="360" w:lineRule="auto"/>
        <w:jc w:val="both"/>
        <w:rPr>
          <w:rFonts w:ascii="Times New Roman" w:hAnsi="Times New Roman"/>
          <w:sz w:val="24"/>
          <w:szCs w:val="24"/>
        </w:rPr>
      </w:pPr>
      <w:r w:rsidRPr="006B54C5">
        <w:rPr>
          <w:rFonts w:ascii="Times New Roman" w:hAnsi="Times New Roman"/>
          <w:sz w:val="24"/>
          <w:szCs w:val="24"/>
        </w:rPr>
        <w:t>Ketentuan undang-undang mengenai informasi dan transaksi elektronik (ITE)</w:t>
      </w:r>
    </w:p>
    <w:p w14:paraId="09495C1F" w14:textId="77777777" w:rsidR="000D63A7" w:rsidRPr="006B54C5" w:rsidRDefault="00BD3FDA" w:rsidP="00B47DD6">
      <w:pPr>
        <w:pStyle w:val="ListParagraph"/>
        <w:numPr>
          <w:ilvl w:val="0"/>
          <w:numId w:val="6"/>
        </w:numPr>
        <w:spacing w:line="360" w:lineRule="auto"/>
        <w:jc w:val="both"/>
        <w:rPr>
          <w:rFonts w:ascii="Times New Roman" w:hAnsi="Times New Roman"/>
          <w:sz w:val="24"/>
          <w:szCs w:val="24"/>
        </w:rPr>
      </w:pPr>
      <w:r w:rsidRPr="006B54C5">
        <w:rPr>
          <w:rFonts w:ascii="Times New Roman" w:hAnsi="Times New Roman"/>
          <w:sz w:val="24"/>
          <w:szCs w:val="24"/>
        </w:rPr>
        <w:lastRenderedPageBreak/>
        <w:t>Memenuhi kewajiban Perlindungan Konsumen di sektor jasa  keuangan dan anti pencucian uang dan pencegahan pendanaan terorisme (APU PPT)</w:t>
      </w:r>
    </w:p>
    <w:p w14:paraId="5E5FC82F" w14:textId="77777777" w:rsidR="000D63A7" w:rsidRPr="006B54C5" w:rsidRDefault="00BD3FDA" w:rsidP="00B47DD6">
      <w:pPr>
        <w:pStyle w:val="ListParagraph"/>
        <w:numPr>
          <w:ilvl w:val="0"/>
          <w:numId w:val="6"/>
        </w:numPr>
        <w:spacing w:line="360" w:lineRule="auto"/>
        <w:jc w:val="both"/>
        <w:rPr>
          <w:rFonts w:ascii="Times New Roman" w:hAnsi="Times New Roman"/>
          <w:sz w:val="24"/>
          <w:szCs w:val="24"/>
        </w:rPr>
      </w:pPr>
      <w:r w:rsidRPr="006B54C5">
        <w:rPr>
          <w:rFonts w:ascii="Times New Roman" w:hAnsi="Times New Roman"/>
          <w:sz w:val="24"/>
          <w:szCs w:val="24"/>
        </w:rPr>
        <w:t>Memperhatikan penerapan prinsip kehati-hatian</w:t>
      </w:r>
    </w:p>
    <w:p w14:paraId="1B8F9263" w14:textId="77777777" w:rsidR="000D63A7" w:rsidRPr="006B54C5" w:rsidRDefault="00BD3FDA" w:rsidP="00B47DD6">
      <w:pPr>
        <w:pStyle w:val="ListParagraph"/>
        <w:numPr>
          <w:ilvl w:val="0"/>
          <w:numId w:val="6"/>
        </w:numPr>
        <w:spacing w:line="360" w:lineRule="auto"/>
        <w:jc w:val="both"/>
        <w:rPr>
          <w:rFonts w:ascii="Times New Roman" w:hAnsi="Times New Roman"/>
          <w:sz w:val="24"/>
          <w:szCs w:val="24"/>
        </w:rPr>
      </w:pPr>
      <w:r w:rsidRPr="006B54C5">
        <w:rPr>
          <w:rFonts w:ascii="Times New Roman" w:hAnsi="Times New Roman"/>
          <w:sz w:val="24"/>
          <w:szCs w:val="24"/>
        </w:rPr>
        <w:t>Manajemen risiko dan prinsip perlindungan konsumen atau market Conduct yang baik</w:t>
      </w:r>
      <w:r w:rsidRPr="006B54C5">
        <w:rPr>
          <w:rStyle w:val="FootnoteReference"/>
          <w:rFonts w:ascii="Times New Roman" w:hAnsi="Times New Roman"/>
          <w:sz w:val="24"/>
          <w:szCs w:val="24"/>
        </w:rPr>
        <w:footnoteReference w:id="26"/>
      </w:r>
    </w:p>
    <w:p w14:paraId="6DEF953D" w14:textId="77777777" w:rsidR="000D63A7" w:rsidRPr="006B54C5" w:rsidRDefault="00BD3FDA" w:rsidP="00B47DD6">
      <w:pPr>
        <w:spacing w:line="360" w:lineRule="auto"/>
        <w:ind w:firstLineChars="200" w:firstLine="480"/>
        <w:jc w:val="both"/>
        <w:rPr>
          <w:rFonts w:ascii="Times New Roman" w:hAnsi="Times New Roman"/>
          <w:sz w:val="24"/>
          <w:szCs w:val="24"/>
        </w:rPr>
      </w:pPr>
      <w:r w:rsidRPr="006B54C5">
        <w:rPr>
          <w:rFonts w:ascii="Times New Roman" w:hAnsi="Times New Roman"/>
          <w:sz w:val="24"/>
          <w:szCs w:val="24"/>
        </w:rPr>
        <w:t xml:space="preserve">  Adapun contoh perusahaan asuransi Online terbaik dan terpercaya, dilansir dari diantaranya sebagai berikut :</w:t>
      </w:r>
    </w:p>
    <w:p w14:paraId="1B3D249F" w14:textId="77777777" w:rsidR="000D63A7" w:rsidRPr="006B54C5" w:rsidRDefault="00BD3FDA" w:rsidP="00B47DD6">
      <w:pPr>
        <w:pStyle w:val="ListParagraph"/>
        <w:numPr>
          <w:ilvl w:val="0"/>
          <w:numId w:val="5"/>
        </w:numPr>
        <w:spacing w:line="360" w:lineRule="auto"/>
        <w:jc w:val="both"/>
        <w:rPr>
          <w:rFonts w:ascii="Times New Roman" w:hAnsi="Times New Roman"/>
          <w:sz w:val="24"/>
          <w:szCs w:val="24"/>
        </w:rPr>
      </w:pPr>
      <w:r w:rsidRPr="006B54C5">
        <w:rPr>
          <w:rFonts w:ascii="Times New Roman" w:hAnsi="Times New Roman"/>
          <w:sz w:val="24"/>
          <w:szCs w:val="24"/>
        </w:rPr>
        <w:t>Asuransi Sun Life</w:t>
      </w:r>
    </w:p>
    <w:p w14:paraId="13B2AB20" w14:textId="77777777" w:rsidR="000D63A7" w:rsidRPr="006B54C5" w:rsidRDefault="00BD3FDA" w:rsidP="00B47DD6">
      <w:pPr>
        <w:pStyle w:val="ListParagraph"/>
        <w:numPr>
          <w:ilvl w:val="0"/>
          <w:numId w:val="5"/>
        </w:numPr>
        <w:spacing w:line="360" w:lineRule="auto"/>
        <w:jc w:val="both"/>
        <w:rPr>
          <w:rFonts w:ascii="Times New Roman" w:hAnsi="Times New Roman"/>
          <w:sz w:val="24"/>
          <w:szCs w:val="24"/>
        </w:rPr>
      </w:pPr>
      <w:r w:rsidRPr="006B54C5">
        <w:rPr>
          <w:rFonts w:ascii="Times New Roman" w:hAnsi="Times New Roman"/>
          <w:sz w:val="24"/>
          <w:szCs w:val="24"/>
        </w:rPr>
        <w:t>Asuransi AXA</w:t>
      </w:r>
    </w:p>
    <w:p w14:paraId="485BA96A" w14:textId="77777777" w:rsidR="000D63A7" w:rsidRPr="006B54C5" w:rsidRDefault="00BD3FDA" w:rsidP="00B47DD6">
      <w:pPr>
        <w:pStyle w:val="ListParagraph"/>
        <w:numPr>
          <w:ilvl w:val="0"/>
          <w:numId w:val="5"/>
        </w:numPr>
        <w:spacing w:line="360" w:lineRule="auto"/>
        <w:jc w:val="both"/>
        <w:rPr>
          <w:rFonts w:ascii="Times New Roman" w:hAnsi="Times New Roman"/>
          <w:sz w:val="24"/>
          <w:szCs w:val="24"/>
        </w:rPr>
      </w:pPr>
      <w:r w:rsidRPr="006B54C5">
        <w:rPr>
          <w:rFonts w:ascii="Times New Roman" w:hAnsi="Times New Roman"/>
          <w:sz w:val="24"/>
          <w:szCs w:val="24"/>
        </w:rPr>
        <w:t>FWD</w:t>
      </w:r>
    </w:p>
    <w:p w14:paraId="7F7F2996" w14:textId="77777777" w:rsidR="000D63A7" w:rsidRPr="006B54C5" w:rsidRDefault="00BD3FDA" w:rsidP="00B47DD6">
      <w:pPr>
        <w:pStyle w:val="ListParagraph"/>
        <w:numPr>
          <w:ilvl w:val="0"/>
          <w:numId w:val="5"/>
        </w:numPr>
        <w:spacing w:line="360" w:lineRule="auto"/>
        <w:jc w:val="both"/>
        <w:rPr>
          <w:rFonts w:ascii="Times New Roman" w:hAnsi="Times New Roman"/>
          <w:sz w:val="24"/>
          <w:szCs w:val="24"/>
        </w:rPr>
      </w:pPr>
      <w:r w:rsidRPr="006B54C5">
        <w:rPr>
          <w:rFonts w:ascii="Times New Roman" w:hAnsi="Times New Roman"/>
          <w:sz w:val="24"/>
          <w:szCs w:val="24"/>
        </w:rPr>
        <w:t>Asuransi Zurich</w:t>
      </w:r>
    </w:p>
    <w:p w14:paraId="4C6B56C7" w14:textId="77777777" w:rsidR="000D63A7" w:rsidRPr="006B54C5" w:rsidRDefault="00BD3FDA" w:rsidP="00B47DD6">
      <w:pPr>
        <w:pStyle w:val="ListParagraph"/>
        <w:numPr>
          <w:ilvl w:val="0"/>
          <w:numId w:val="5"/>
        </w:numPr>
        <w:spacing w:line="360" w:lineRule="auto"/>
        <w:jc w:val="both"/>
        <w:rPr>
          <w:rFonts w:ascii="Times New Roman" w:hAnsi="Times New Roman"/>
          <w:sz w:val="24"/>
          <w:szCs w:val="24"/>
        </w:rPr>
      </w:pPr>
      <w:r w:rsidRPr="006B54C5">
        <w:rPr>
          <w:rFonts w:ascii="Times New Roman" w:hAnsi="Times New Roman"/>
          <w:sz w:val="24"/>
          <w:szCs w:val="24"/>
        </w:rPr>
        <w:t>Jaga Diri</w:t>
      </w:r>
    </w:p>
    <w:p w14:paraId="4CECF0BA" w14:textId="77777777" w:rsidR="000D63A7" w:rsidRPr="006B54C5" w:rsidRDefault="00BD3FDA" w:rsidP="00B47DD6">
      <w:pPr>
        <w:pStyle w:val="ListParagraph"/>
        <w:numPr>
          <w:ilvl w:val="0"/>
          <w:numId w:val="5"/>
        </w:numPr>
        <w:spacing w:line="360" w:lineRule="auto"/>
        <w:jc w:val="both"/>
        <w:rPr>
          <w:rFonts w:ascii="Times New Roman" w:hAnsi="Times New Roman"/>
          <w:sz w:val="24"/>
          <w:szCs w:val="24"/>
        </w:rPr>
      </w:pPr>
      <w:r w:rsidRPr="006B54C5">
        <w:rPr>
          <w:rFonts w:ascii="Times New Roman" w:hAnsi="Times New Roman"/>
          <w:sz w:val="24"/>
          <w:szCs w:val="24"/>
        </w:rPr>
        <w:t>Tokopedia Asuransi</w:t>
      </w:r>
    </w:p>
    <w:p w14:paraId="38DBE0A5" w14:textId="77777777" w:rsidR="000D63A7" w:rsidRPr="006B54C5" w:rsidRDefault="00BD3FDA" w:rsidP="00B47DD6">
      <w:pPr>
        <w:pStyle w:val="ListParagraph"/>
        <w:numPr>
          <w:ilvl w:val="0"/>
          <w:numId w:val="5"/>
        </w:numPr>
        <w:spacing w:line="360" w:lineRule="auto"/>
        <w:jc w:val="both"/>
        <w:rPr>
          <w:rFonts w:ascii="Times New Roman" w:hAnsi="Times New Roman"/>
          <w:sz w:val="24"/>
          <w:szCs w:val="24"/>
        </w:rPr>
      </w:pPr>
      <w:r w:rsidRPr="006B54C5">
        <w:rPr>
          <w:rFonts w:ascii="Times New Roman" w:hAnsi="Times New Roman"/>
          <w:sz w:val="24"/>
          <w:szCs w:val="24"/>
        </w:rPr>
        <w:t>Cermati</w:t>
      </w:r>
    </w:p>
    <w:p w14:paraId="21F9F01C" w14:textId="7558D720" w:rsidR="000D63A7" w:rsidRPr="00B47DD6" w:rsidRDefault="00BD3FDA" w:rsidP="00B47DD6">
      <w:pPr>
        <w:pStyle w:val="ListParagraph"/>
        <w:numPr>
          <w:ilvl w:val="0"/>
          <w:numId w:val="5"/>
        </w:numPr>
        <w:spacing w:line="360" w:lineRule="auto"/>
        <w:jc w:val="both"/>
        <w:rPr>
          <w:rFonts w:ascii="Times New Roman" w:hAnsi="Times New Roman"/>
          <w:sz w:val="24"/>
          <w:szCs w:val="24"/>
        </w:rPr>
      </w:pPr>
      <w:r w:rsidRPr="006B54C5">
        <w:rPr>
          <w:rFonts w:ascii="Times New Roman" w:hAnsi="Times New Roman"/>
          <w:sz w:val="24"/>
          <w:szCs w:val="24"/>
        </w:rPr>
        <w:t>CekAja</w:t>
      </w:r>
      <w:r w:rsidRPr="006B54C5">
        <w:rPr>
          <w:rStyle w:val="FootnoteReference"/>
          <w:rFonts w:ascii="Times New Roman" w:hAnsi="Times New Roman"/>
          <w:sz w:val="24"/>
          <w:szCs w:val="24"/>
        </w:rPr>
        <w:footnoteReference w:id="27"/>
      </w:r>
    </w:p>
    <w:p w14:paraId="0C7D2AEE" w14:textId="77777777" w:rsidR="000D63A7" w:rsidRPr="006B54C5" w:rsidRDefault="00BD3FDA" w:rsidP="00B47DD6">
      <w:pPr>
        <w:spacing w:line="360" w:lineRule="auto"/>
        <w:jc w:val="both"/>
        <w:rPr>
          <w:rFonts w:ascii="Times New Roman" w:hAnsi="Times New Roman"/>
          <w:b/>
          <w:bCs/>
          <w:sz w:val="24"/>
          <w:szCs w:val="24"/>
        </w:rPr>
      </w:pPr>
      <w:r w:rsidRPr="006B54C5">
        <w:rPr>
          <w:rFonts w:ascii="Times New Roman" w:hAnsi="Times New Roman"/>
          <w:b/>
          <w:bCs/>
          <w:sz w:val="24"/>
          <w:szCs w:val="24"/>
        </w:rPr>
        <w:t>3. Kewenangan Otoritas Jasa Keuangan Dalam Perasuransian Online.</w:t>
      </w:r>
    </w:p>
    <w:p w14:paraId="38E4AE40" w14:textId="77777777" w:rsidR="000D63A7" w:rsidRPr="006B54C5" w:rsidRDefault="00BD3FDA" w:rsidP="00B47DD6">
      <w:pPr>
        <w:spacing w:line="360" w:lineRule="auto"/>
        <w:ind w:firstLineChars="200" w:firstLine="480"/>
        <w:jc w:val="both"/>
        <w:rPr>
          <w:rFonts w:ascii="Times New Roman" w:hAnsi="Times New Roman"/>
          <w:sz w:val="24"/>
          <w:szCs w:val="24"/>
        </w:rPr>
      </w:pPr>
      <w:r w:rsidRPr="006B54C5">
        <w:rPr>
          <w:rFonts w:ascii="Times New Roman" w:hAnsi="Times New Roman"/>
          <w:sz w:val="24"/>
          <w:szCs w:val="24"/>
        </w:rPr>
        <w:t xml:space="preserve">    OJK adalah lembaga independen yang barangkali sudah tidak asing lagi terutama yang berkaitan dengan keuangan Salah satu tugas utama dari OJK adalah pengawasan di sektor jasa keuangan. sektor keuangan yang diawasi OJK adalah meliputi kegiatan yang ada di sektor perbankan pasar modal sehingga sektor industri keuangan non bank seperti asuransi dana pensiun lembaga pembiayaan dan lembaga Jasa Keuangan lainnya. </w:t>
      </w:r>
    </w:p>
    <w:p w14:paraId="37FD9329" w14:textId="77777777" w:rsidR="000D63A7" w:rsidRPr="006B54C5" w:rsidRDefault="00BD3FDA" w:rsidP="00B47DD6">
      <w:pPr>
        <w:spacing w:line="360" w:lineRule="auto"/>
        <w:jc w:val="both"/>
        <w:rPr>
          <w:rFonts w:ascii="Times New Roman" w:hAnsi="Times New Roman"/>
          <w:sz w:val="24"/>
          <w:szCs w:val="24"/>
        </w:rPr>
      </w:pPr>
      <w:r w:rsidRPr="006B54C5">
        <w:rPr>
          <w:rFonts w:ascii="Times New Roman" w:hAnsi="Times New Roman"/>
          <w:sz w:val="24"/>
          <w:szCs w:val="24"/>
        </w:rPr>
        <w:t xml:space="preserve">       Berikut beberapa pengaturan lembaga jasa keuangan bank dan non bank meliputi: </w:t>
      </w:r>
    </w:p>
    <w:p w14:paraId="1603516E" w14:textId="77777777" w:rsidR="000D63A7" w:rsidRPr="006B54C5" w:rsidRDefault="00BD3FDA" w:rsidP="00B47DD6">
      <w:pPr>
        <w:pStyle w:val="ListParagraph"/>
        <w:numPr>
          <w:ilvl w:val="0"/>
          <w:numId w:val="2"/>
        </w:numPr>
        <w:spacing w:line="360" w:lineRule="auto"/>
        <w:jc w:val="both"/>
        <w:rPr>
          <w:rFonts w:ascii="Times New Roman" w:hAnsi="Times New Roman"/>
          <w:sz w:val="24"/>
          <w:szCs w:val="24"/>
        </w:rPr>
      </w:pPr>
      <w:r w:rsidRPr="006B54C5">
        <w:rPr>
          <w:rFonts w:ascii="Times New Roman" w:hAnsi="Times New Roman"/>
          <w:sz w:val="24"/>
          <w:szCs w:val="24"/>
        </w:rPr>
        <w:t>Menetapkan peraturan dan keputusan OJK</w:t>
      </w:r>
    </w:p>
    <w:p w14:paraId="1857B205" w14:textId="77777777" w:rsidR="000D63A7" w:rsidRPr="006B54C5" w:rsidRDefault="00BD3FDA" w:rsidP="00B47DD6">
      <w:pPr>
        <w:pStyle w:val="ListParagraph"/>
        <w:numPr>
          <w:ilvl w:val="0"/>
          <w:numId w:val="2"/>
        </w:numPr>
        <w:spacing w:line="360" w:lineRule="auto"/>
        <w:jc w:val="both"/>
        <w:rPr>
          <w:rFonts w:ascii="Times New Roman" w:hAnsi="Times New Roman"/>
          <w:sz w:val="24"/>
          <w:szCs w:val="24"/>
        </w:rPr>
      </w:pPr>
      <w:r w:rsidRPr="006B54C5">
        <w:rPr>
          <w:rFonts w:ascii="Times New Roman" w:hAnsi="Times New Roman"/>
          <w:sz w:val="24"/>
          <w:szCs w:val="24"/>
        </w:rPr>
        <w:t>Menetapkan Peraturan mengenai pengawasan di sektor jasa keuangan</w:t>
      </w:r>
    </w:p>
    <w:p w14:paraId="7755211C" w14:textId="77777777" w:rsidR="000D63A7" w:rsidRPr="006B54C5" w:rsidRDefault="00BD3FDA" w:rsidP="00B47DD6">
      <w:pPr>
        <w:pStyle w:val="ListParagraph"/>
        <w:numPr>
          <w:ilvl w:val="0"/>
          <w:numId w:val="2"/>
        </w:numPr>
        <w:spacing w:line="360" w:lineRule="auto"/>
        <w:jc w:val="both"/>
        <w:rPr>
          <w:rFonts w:ascii="Times New Roman" w:hAnsi="Times New Roman"/>
          <w:sz w:val="24"/>
          <w:szCs w:val="24"/>
        </w:rPr>
      </w:pPr>
      <w:r w:rsidRPr="006B54C5">
        <w:rPr>
          <w:rFonts w:ascii="Times New Roman" w:hAnsi="Times New Roman"/>
          <w:sz w:val="24"/>
          <w:szCs w:val="24"/>
        </w:rPr>
        <w:t>Menetapkan kebijakan mengenai pelaksanaan tugas OJK</w:t>
      </w:r>
    </w:p>
    <w:p w14:paraId="17E43153" w14:textId="77777777" w:rsidR="000D63A7" w:rsidRPr="006B54C5" w:rsidRDefault="00BD3FDA" w:rsidP="00B47DD6">
      <w:pPr>
        <w:pStyle w:val="ListParagraph"/>
        <w:numPr>
          <w:ilvl w:val="0"/>
          <w:numId w:val="2"/>
        </w:numPr>
        <w:spacing w:line="360" w:lineRule="auto"/>
        <w:jc w:val="both"/>
        <w:rPr>
          <w:rFonts w:ascii="Times New Roman" w:hAnsi="Times New Roman"/>
          <w:sz w:val="24"/>
          <w:szCs w:val="24"/>
        </w:rPr>
      </w:pPr>
      <w:r w:rsidRPr="006B54C5">
        <w:rPr>
          <w:rFonts w:ascii="Times New Roman" w:hAnsi="Times New Roman"/>
          <w:sz w:val="24"/>
          <w:szCs w:val="24"/>
        </w:rPr>
        <w:t>Menetapkan Peraturan mengenai tata cara penetapan perintah tertulis terhadap lembaga jasa keuangan dan pihak tertentu</w:t>
      </w:r>
    </w:p>
    <w:p w14:paraId="28450443" w14:textId="77777777" w:rsidR="000D63A7" w:rsidRPr="006B54C5" w:rsidRDefault="00BD3FDA" w:rsidP="00B47DD6">
      <w:pPr>
        <w:pStyle w:val="ListParagraph"/>
        <w:numPr>
          <w:ilvl w:val="0"/>
          <w:numId w:val="2"/>
        </w:numPr>
        <w:spacing w:line="360" w:lineRule="auto"/>
        <w:jc w:val="both"/>
        <w:rPr>
          <w:rFonts w:ascii="Times New Roman" w:hAnsi="Times New Roman"/>
          <w:sz w:val="24"/>
          <w:szCs w:val="24"/>
        </w:rPr>
      </w:pPr>
      <w:r w:rsidRPr="006B54C5">
        <w:rPr>
          <w:rFonts w:ascii="Times New Roman" w:hAnsi="Times New Roman"/>
          <w:sz w:val="24"/>
          <w:szCs w:val="24"/>
        </w:rPr>
        <w:lastRenderedPageBreak/>
        <w:t>Menetapkan Peraturan mengenai tata cara penetapan pengelola statuter pada lembaga jasa keuangan</w:t>
      </w:r>
    </w:p>
    <w:p w14:paraId="7AC14046" w14:textId="77777777" w:rsidR="000D63A7" w:rsidRPr="006B54C5" w:rsidRDefault="00BD3FDA" w:rsidP="00B47DD6">
      <w:pPr>
        <w:pStyle w:val="ListParagraph"/>
        <w:numPr>
          <w:ilvl w:val="0"/>
          <w:numId w:val="2"/>
        </w:numPr>
        <w:spacing w:line="360" w:lineRule="auto"/>
        <w:jc w:val="both"/>
        <w:rPr>
          <w:rFonts w:ascii="Times New Roman" w:hAnsi="Times New Roman"/>
          <w:sz w:val="24"/>
          <w:szCs w:val="24"/>
        </w:rPr>
      </w:pPr>
      <w:r w:rsidRPr="006B54C5">
        <w:rPr>
          <w:rFonts w:ascii="Times New Roman" w:hAnsi="Times New Roman"/>
          <w:sz w:val="24"/>
          <w:szCs w:val="24"/>
        </w:rPr>
        <w:t>Menetapkan struktur organisasi dan infrastruktur serta mengelola memelihara dan menatausahakan kekayaan dan kewajiban</w:t>
      </w:r>
    </w:p>
    <w:p w14:paraId="62CBB7A3" w14:textId="77777777" w:rsidR="000D63A7" w:rsidRPr="006B54C5" w:rsidRDefault="00BD3FDA" w:rsidP="00B47DD6">
      <w:pPr>
        <w:pStyle w:val="ListParagraph"/>
        <w:numPr>
          <w:ilvl w:val="0"/>
          <w:numId w:val="2"/>
        </w:numPr>
        <w:spacing w:line="360" w:lineRule="auto"/>
        <w:jc w:val="both"/>
        <w:rPr>
          <w:rFonts w:ascii="Times New Roman" w:hAnsi="Times New Roman"/>
          <w:sz w:val="24"/>
          <w:szCs w:val="24"/>
        </w:rPr>
      </w:pPr>
      <w:r w:rsidRPr="006B54C5">
        <w:rPr>
          <w:rFonts w:ascii="Times New Roman" w:hAnsi="Times New Roman"/>
          <w:sz w:val="24"/>
          <w:szCs w:val="24"/>
        </w:rPr>
        <w:t>Menetapkan Peraturan mengenai tata cara pengenaan sanksi sesuai dengan ketentuan peraturan perundang-undangan di sektor jasa keuangan</w:t>
      </w:r>
    </w:p>
    <w:p w14:paraId="3B41D96F" w14:textId="5F131023" w:rsidR="000D63A7" w:rsidRPr="006B54C5" w:rsidRDefault="00BD3FDA" w:rsidP="00B47DD6">
      <w:pPr>
        <w:spacing w:line="360" w:lineRule="auto"/>
        <w:ind w:firstLineChars="200" w:firstLine="480"/>
        <w:jc w:val="both"/>
        <w:rPr>
          <w:rFonts w:ascii="Times New Roman" w:hAnsi="Times New Roman"/>
          <w:sz w:val="24"/>
          <w:szCs w:val="24"/>
        </w:rPr>
      </w:pPr>
      <w:r w:rsidRPr="006B54C5">
        <w:rPr>
          <w:rFonts w:ascii="Times New Roman" w:hAnsi="Times New Roman"/>
          <w:sz w:val="24"/>
          <w:szCs w:val="24"/>
        </w:rPr>
        <w:t xml:space="preserve">  Perasuransian adalah salah satu sektor jasa keuangan non bank yang berada yang berada dibawah pengawasan OJK dalam melakukan pengawasan terhadap perasuransian dengan sistem online. OJK tidak hanya melakukan pengawasan tetapi juga melakukan pengaturan terhadap usaha perasuransian online ataupun non online di dalam undang-undang  nomor 40 tahun 2014 tentang perasuransian.  Berdasarkan ketentuan pasal 22 menyatakan bahwa perusahaan perasuransian wajib menyampaikan laporan, informasi, data dan atau dokumen kepada Otoritas Jasa Keuangan dan penyampaian laporan sebagaimana dimaksud dapat dilakukan melalui sistem data elektronik.</w:t>
      </w:r>
    </w:p>
    <w:p w14:paraId="683F50A4" w14:textId="77777777" w:rsidR="000D63A7" w:rsidRPr="006B54C5" w:rsidRDefault="000D63A7" w:rsidP="00B47DD6">
      <w:pPr>
        <w:spacing w:line="360" w:lineRule="auto"/>
        <w:ind w:firstLineChars="200" w:firstLine="480"/>
        <w:jc w:val="both"/>
        <w:rPr>
          <w:rFonts w:ascii="Times New Roman" w:hAnsi="Times New Roman"/>
          <w:sz w:val="24"/>
          <w:szCs w:val="24"/>
        </w:rPr>
      </w:pPr>
    </w:p>
    <w:p w14:paraId="600581D6" w14:textId="41A1D105" w:rsidR="000D63A7" w:rsidRPr="006B54C5" w:rsidRDefault="006B54C5" w:rsidP="00B47DD6">
      <w:pPr>
        <w:spacing w:line="360" w:lineRule="auto"/>
        <w:jc w:val="center"/>
        <w:rPr>
          <w:rFonts w:ascii="Times New Roman" w:hAnsi="Times New Roman"/>
          <w:b/>
          <w:bCs/>
          <w:sz w:val="24"/>
          <w:szCs w:val="24"/>
        </w:rPr>
      </w:pPr>
      <w:r w:rsidRPr="006B54C5">
        <w:rPr>
          <w:rFonts w:ascii="Times New Roman" w:hAnsi="Times New Roman"/>
          <w:b/>
          <w:bCs/>
          <w:sz w:val="24"/>
          <w:szCs w:val="24"/>
        </w:rPr>
        <w:t>PENUTUP</w:t>
      </w:r>
    </w:p>
    <w:p w14:paraId="4E52DBEA" w14:textId="77777777" w:rsidR="000D63A7" w:rsidRPr="006B54C5" w:rsidRDefault="00BD3FDA" w:rsidP="00B47DD6">
      <w:pPr>
        <w:spacing w:line="360" w:lineRule="auto"/>
        <w:jc w:val="both"/>
        <w:rPr>
          <w:rFonts w:ascii="Times New Roman" w:hAnsi="Times New Roman"/>
          <w:b/>
          <w:bCs/>
          <w:sz w:val="24"/>
          <w:szCs w:val="24"/>
        </w:rPr>
      </w:pPr>
      <w:r w:rsidRPr="006B54C5">
        <w:rPr>
          <w:rFonts w:ascii="Times New Roman" w:hAnsi="Times New Roman"/>
          <w:b/>
          <w:bCs/>
          <w:sz w:val="24"/>
          <w:szCs w:val="24"/>
        </w:rPr>
        <w:t>1. Kesimpulan</w:t>
      </w:r>
    </w:p>
    <w:p w14:paraId="2C3762D3" w14:textId="13041489" w:rsidR="000D63A7" w:rsidRPr="00411A9B" w:rsidRDefault="00BD3FDA" w:rsidP="00411A9B">
      <w:pPr>
        <w:spacing w:line="360" w:lineRule="auto"/>
        <w:jc w:val="both"/>
        <w:rPr>
          <w:rFonts w:ascii="Times New Roman" w:hAnsi="Times New Roman"/>
          <w:b/>
          <w:bCs/>
          <w:sz w:val="24"/>
          <w:szCs w:val="24"/>
        </w:rPr>
      </w:pPr>
      <w:r w:rsidRPr="006B54C5">
        <w:rPr>
          <w:rFonts w:ascii="Times New Roman" w:hAnsi="Times New Roman"/>
          <w:sz w:val="24"/>
          <w:szCs w:val="24"/>
        </w:rPr>
        <w:t xml:space="preserve">         Perlindungan hukum terhadap konsumen jual beli E-commerce ataupun terhadap nasabah asuransi yang membeli asuransi melalui online dilindungi oleh Undang-Undang  Nomor 40 tahun 2014 undang-undang perlindungan konsumen, BW, KUHD Dagang dan undang-undang nomor 11 tahun 2008 tentang itu dapat disimpulkan bahwa polis asuransi oleh sebagai dokumen elektronik telah diakui keberadaannya sebagai alat bukti hukum yang sah dalam bentuk original nya maupun hasil cetak nya.  Semua jenis usaha perasuransian harus memenuhi persyaratan prosedur yang diatur oleh ojk mulai dari terbentuknya usaha perasuransian online sampai dengan transaksi online yang menghasilkan polis elektronik. Usaha perasuransian hanya dapat dilakukan oleh badan hukum yang terbentuk perusahaan perseroan terbatas, koperasi, dan usaha bersama yang telah memenuhi syarat dan ketentuan yang di bentuk oleh otoritas Jasa Keuangan.</w:t>
      </w:r>
    </w:p>
    <w:p w14:paraId="63D7108B" w14:textId="795EF8BC" w:rsidR="000D63A7" w:rsidRDefault="000D63A7">
      <w:pPr>
        <w:jc w:val="both"/>
        <w:rPr>
          <w:rFonts w:ascii="Times New Roman" w:hAnsi="Times New Roman"/>
          <w:sz w:val="24"/>
          <w:szCs w:val="24"/>
        </w:rPr>
      </w:pPr>
    </w:p>
    <w:p w14:paraId="782A21E9" w14:textId="0FA0AEA5" w:rsidR="006B54C5" w:rsidRDefault="006B54C5">
      <w:pPr>
        <w:jc w:val="both"/>
        <w:rPr>
          <w:rFonts w:ascii="Times New Roman" w:hAnsi="Times New Roman"/>
          <w:sz w:val="24"/>
          <w:szCs w:val="24"/>
        </w:rPr>
      </w:pPr>
    </w:p>
    <w:p w14:paraId="1FECE2CB" w14:textId="77777777" w:rsidR="000D63A7" w:rsidRPr="006B54C5" w:rsidRDefault="00BD3FDA" w:rsidP="00411A9B">
      <w:pPr>
        <w:jc w:val="center"/>
        <w:rPr>
          <w:rFonts w:ascii="Times New Roman" w:hAnsi="Times New Roman"/>
          <w:b/>
          <w:bCs/>
          <w:sz w:val="24"/>
          <w:szCs w:val="24"/>
        </w:rPr>
      </w:pPr>
      <w:r w:rsidRPr="006B54C5">
        <w:rPr>
          <w:rFonts w:ascii="Times New Roman" w:hAnsi="Times New Roman"/>
          <w:b/>
          <w:bCs/>
          <w:sz w:val="24"/>
          <w:szCs w:val="24"/>
        </w:rPr>
        <w:lastRenderedPageBreak/>
        <w:t>DAFTAR PUSTAKA</w:t>
      </w:r>
    </w:p>
    <w:p w14:paraId="5DC539F8" w14:textId="77777777" w:rsidR="000D63A7" w:rsidRPr="006B54C5" w:rsidRDefault="00BD3FDA">
      <w:pPr>
        <w:jc w:val="both"/>
        <w:rPr>
          <w:rFonts w:ascii="Times New Roman" w:hAnsi="Times New Roman"/>
          <w:b/>
          <w:bCs/>
          <w:sz w:val="24"/>
          <w:szCs w:val="24"/>
        </w:rPr>
      </w:pPr>
      <w:r w:rsidRPr="006B54C5">
        <w:rPr>
          <w:rFonts w:ascii="Times New Roman" w:hAnsi="Times New Roman"/>
          <w:b/>
          <w:bCs/>
          <w:sz w:val="24"/>
          <w:szCs w:val="24"/>
        </w:rPr>
        <w:t>Buku</w:t>
      </w:r>
    </w:p>
    <w:p w14:paraId="0B022906" w14:textId="77777777" w:rsidR="00411A9B" w:rsidRDefault="00BD3FDA" w:rsidP="00411A9B">
      <w:pPr>
        <w:spacing w:after="0" w:line="360" w:lineRule="auto"/>
        <w:ind w:left="540" w:hanging="540"/>
        <w:jc w:val="both"/>
        <w:rPr>
          <w:rFonts w:ascii="Times New Roman" w:hAnsi="Times New Roman"/>
          <w:i/>
          <w:iCs/>
          <w:sz w:val="24"/>
          <w:szCs w:val="24"/>
        </w:rPr>
      </w:pPr>
      <w:r w:rsidRPr="006B54C5">
        <w:rPr>
          <w:rFonts w:ascii="Times New Roman" w:hAnsi="Times New Roman"/>
          <w:sz w:val="24"/>
          <w:szCs w:val="24"/>
        </w:rPr>
        <w:t xml:space="preserve">Zahry, Vandawati, S.H., M.H, </w:t>
      </w:r>
      <w:r w:rsidRPr="006B54C5">
        <w:rPr>
          <w:rFonts w:ascii="Times New Roman" w:hAnsi="Times New Roman"/>
          <w:i/>
          <w:iCs/>
          <w:sz w:val="24"/>
          <w:szCs w:val="24"/>
        </w:rPr>
        <w:t xml:space="preserve">Perlindungan Hukum Tertanggung dan Tanggung Jawab Penanggung Dalam Asuransi. </w:t>
      </w:r>
      <w:r w:rsidRPr="006B54C5">
        <w:rPr>
          <w:rFonts w:ascii="Times New Roman" w:hAnsi="Times New Roman"/>
          <w:sz w:val="24"/>
          <w:szCs w:val="24"/>
        </w:rPr>
        <w:t>Surabaya, 2015</w:t>
      </w:r>
    </w:p>
    <w:p w14:paraId="5736CC3D" w14:textId="77777777" w:rsidR="00411A9B" w:rsidRDefault="00BD3FDA" w:rsidP="00411A9B">
      <w:pPr>
        <w:spacing w:after="0" w:line="360" w:lineRule="auto"/>
        <w:ind w:left="540" w:hanging="540"/>
        <w:jc w:val="both"/>
        <w:rPr>
          <w:rFonts w:ascii="Times New Roman" w:hAnsi="Times New Roman"/>
          <w:i/>
          <w:iCs/>
          <w:sz w:val="24"/>
          <w:szCs w:val="24"/>
        </w:rPr>
      </w:pPr>
      <w:r w:rsidRPr="006B54C5">
        <w:rPr>
          <w:rFonts w:ascii="Times New Roman" w:hAnsi="Times New Roman"/>
          <w:sz w:val="24"/>
          <w:szCs w:val="24"/>
        </w:rPr>
        <w:t xml:space="preserve">Disadin, Saragih Ed, </w:t>
      </w:r>
      <w:r w:rsidRPr="006B54C5">
        <w:rPr>
          <w:rFonts w:ascii="Times New Roman" w:hAnsi="Times New Roman"/>
          <w:i/>
          <w:iCs/>
          <w:sz w:val="24"/>
          <w:szCs w:val="24"/>
        </w:rPr>
        <w:t>Pokok-pokok Perikatan</w:t>
      </w:r>
      <w:r w:rsidRPr="006B54C5">
        <w:rPr>
          <w:rFonts w:ascii="Times New Roman" w:hAnsi="Times New Roman"/>
          <w:sz w:val="24"/>
          <w:szCs w:val="24"/>
        </w:rPr>
        <w:t>, ind, hill,hlm 3</w:t>
      </w:r>
    </w:p>
    <w:p w14:paraId="27B8E821" w14:textId="77777777" w:rsidR="00411A9B" w:rsidRDefault="00BD3FDA" w:rsidP="00411A9B">
      <w:pPr>
        <w:spacing w:after="0" w:line="360" w:lineRule="auto"/>
        <w:ind w:left="540" w:hanging="540"/>
        <w:jc w:val="both"/>
        <w:rPr>
          <w:rFonts w:ascii="Times New Roman" w:hAnsi="Times New Roman"/>
          <w:i/>
          <w:iCs/>
          <w:sz w:val="24"/>
          <w:szCs w:val="24"/>
        </w:rPr>
      </w:pPr>
      <w:r w:rsidRPr="006B54C5">
        <w:rPr>
          <w:rFonts w:ascii="Times New Roman" w:hAnsi="Times New Roman"/>
          <w:sz w:val="24"/>
          <w:szCs w:val="24"/>
        </w:rPr>
        <w:t xml:space="preserve">Abdulkadir, </w:t>
      </w:r>
      <w:r w:rsidRPr="006B54C5">
        <w:rPr>
          <w:rFonts w:ascii="Times New Roman" w:hAnsi="Times New Roman"/>
          <w:i/>
          <w:iCs/>
          <w:sz w:val="24"/>
          <w:szCs w:val="24"/>
        </w:rPr>
        <w:t xml:space="preserve">Hukum Asuransi Indonesia, </w:t>
      </w:r>
      <w:r w:rsidRPr="006B54C5">
        <w:rPr>
          <w:rFonts w:ascii="Times New Roman" w:hAnsi="Times New Roman"/>
          <w:sz w:val="24"/>
          <w:szCs w:val="24"/>
        </w:rPr>
        <w:t>Citra Aaditya Bakti Bandunh, 2011,</w:t>
      </w:r>
      <w:r w:rsidR="00411A9B">
        <w:rPr>
          <w:rFonts w:ascii="Times New Roman" w:hAnsi="Times New Roman"/>
          <w:i/>
          <w:iCs/>
          <w:sz w:val="24"/>
          <w:szCs w:val="24"/>
        </w:rPr>
        <w:t xml:space="preserve"> </w:t>
      </w:r>
      <w:r w:rsidRPr="006B54C5">
        <w:rPr>
          <w:rFonts w:ascii="Times New Roman" w:hAnsi="Times New Roman"/>
          <w:sz w:val="24"/>
          <w:szCs w:val="24"/>
        </w:rPr>
        <w:t>hlm 56</w:t>
      </w:r>
    </w:p>
    <w:p w14:paraId="1A840EAF" w14:textId="5C3F5F7F" w:rsidR="000D63A7" w:rsidRPr="00411A9B" w:rsidRDefault="00BD3FDA" w:rsidP="00411A9B">
      <w:pPr>
        <w:spacing w:after="0" w:line="360" w:lineRule="auto"/>
        <w:ind w:left="540" w:hanging="540"/>
        <w:jc w:val="both"/>
        <w:rPr>
          <w:rFonts w:ascii="Times New Roman" w:hAnsi="Times New Roman"/>
          <w:i/>
          <w:iCs/>
          <w:sz w:val="24"/>
          <w:szCs w:val="24"/>
        </w:rPr>
      </w:pPr>
      <w:r w:rsidRPr="006B54C5">
        <w:rPr>
          <w:rFonts w:ascii="Times New Roman" w:hAnsi="Times New Roman"/>
          <w:sz w:val="24"/>
          <w:szCs w:val="24"/>
        </w:rPr>
        <w:t xml:space="preserve">Yahya, Ahmad, Zein. </w:t>
      </w:r>
      <w:r w:rsidRPr="006B54C5">
        <w:rPr>
          <w:rFonts w:ascii="Times New Roman" w:hAnsi="Times New Roman"/>
          <w:i/>
          <w:iCs/>
          <w:sz w:val="24"/>
          <w:szCs w:val="24"/>
        </w:rPr>
        <w:t>Kontrak Elektronik &amp; Penyelesaian Sengketa Bisnis E-Commerce Dalam Transaksi Nasional Dan Internasional,</w:t>
      </w:r>
      <w:r w:rsidRPr="006B54C5">
        <w:rPr>
          <w:rFonts w:ascii="Times New Roman" w:hAnsi="Times New Roman"/>
          <w:sz w:val="24"/>
          <w:szCs w:val="24"/>
        </w:rPr>
        <w:t xml:space="preserve"> Mandar Majh, Bandung, 2009, hlm. 71</w:t>
      </w:r>
    </w:p>
    <w:p w14:paraId="085FF138" w14:textId="77777777" w:rsidR="00411A9B" w:rsidRDefault="00BD3FDA" w:rsidP="00411A9B">
      <w:pPr>
        <w:spacing w:after="0" w:line="360" w:lineRule="auto"/>
        <w:jc w:val="both"/>
        <w:rPr>
          <w:rFonts w:ascii="Times New Roman" w:hAnsi="Times New Roman"/>
          <w:sz w:val="24"/>
          <w:szCs w:val="24"/>
        </w:rPr>
      </w:pPr>
      <w:r w:rsidRPr="006B54C5">
        <w:rPr>
          <w:rFonts w:ascii="Times New Roman" w:hAnsi="Times New Roman"/>
          <w:sz w:val="24"/>
          <w:szCs w:val="24"/>
        </w:rPr>
        <w:t xml:space="preserve">Marzuki, Peter Mahmud, </w:t>
      </w:r>
      <w:r w:rsidRPr="006B54C5">
        <w:rPr>
          <w:rFonts w:ascii="Times New Roman" w:hAnsi="Times New Roman"/>
          <w:i/>
          <w:iCs/>
          <w:sz w:val="24"/>
          <w:szCs w:val="24"/>
        </w:rPr>
        <w:t xml:space="preserve">Penelitian Hukum, </w:t>
      </w:r>
      <w:r w:rsidRPr="006B54C5">
        <w:rPr>
          <w:rFonts w:ascii="Times New Roman" w:hAnsi="Times New Roman"/>
          <w:sz w:val="24"/>
          <w:szCs w:val="24"/>
        </w:rPr>
        <w:t>Kencana Prenada Grup,</w:t>
      </w:r>
      <w:r w:rsidR="00411A9B">
        <w:rPr>
          <w:rFonts w:ascii="Times New Roman" w:hAnsi="Times New Roman"/>
          <w:sz w:val="24"/>
          <w:szCs w:val="24"/>
        </w:rPr>
        <w:t xml:space="preserve"> Jakarta, 2008 </w:t>
      </w:r>
    </w:p>
    <w:p w14:paraId="0B1FBA25" w14:textId="77777777" w:rsidR="00411A9B" w:rsidRDefault="00BD3FDA" w:rsidP="00411A9B">
      <w:pPr>
        <w:spacing w:after="0" w:line="360" w:lineRule="auto"/>
        <w:ind w:left="540" w:hanging="540"/>
        <w:jc w:val="both"/>
        <w:rPr>
          <w:rFonts w:ascii="Times New Roman" w:hAnsi="Times New Roman"/>
          <w:sz w:val="24"/>
          <w:szCs w:val="24"/>
        </w:rPr>
      </w:pPr>
      <w:r w:rsidRPr="006B54C5">
        <w:rPr>
          <w:rFonts w:ascii="Times New Roman" w:hAnsi="Times New Roman"/>
          <w:sz w:val="24"/>
          <w:szCs w:val="24"/>
        </w:rPr>
        <w:t>Mansur, Dikdik M. Arief, Elisatris Gultom, Cyber Law Aspek Hukum</w:t>
      </w:r>
      <w:r w:rsidR="00411A9B">
        <w:rPr>
          <w:rFonts w:ascii="Times New Roman" w:hAnsi="Times New Roman"/>
          <w:sz w:val="24"/>
          <w:szCs w:val="24"/>
        </w:rPr>
        <w:t xml:space="preserve"> </w:t>
      </w:r>
      <w:r w:rsidRPr="006B54C5">
        <w:rPr>
          <w:rFonts w:ascii="Times New Roman" w:hAnsi="Times New Roman"/>
          <w:sz w:val="24"/>
          <w:szCs w:val="24"/>
        </w:rPr>
        <w:t>Teknologi Informasu, Cet :ll, Refika Aditama, Bandung, 2009</w:t>
      </w:r>
    </w:p>
    <w:p w14:paraId="088CABFE" w14:textId="77777777" w:rsidR="00411A9B" w:rsidRDefault="00BD3FDA" w:rsidP="00411A9B">
      <w:pPr>
        <w:spacing w:after="0" w:line="360" w:lineRule="auto"/>
        <w:ind w:left="540" w:hanging="540"/>
        <w:jc w:val="both"/>
        <w:rPr>
          <w:rFonts w:ascii="Times New Roman" w:hAnsi="Times New Roman"/>
          <w:sz w:val="24"/>
          <w:szCs w:val="24"/>
        </w:rPr>
      </w:pPr>
      <w:r w:rsidRPr="006B54C5">
        <w:rPr>
          <w:rFonts w:ascii="Times New Roman" w:hAnsi="Times New Roman"/>
          <w:sz w:val="24"/>
          <w:szCs w:val="24"/>
        </w:rPr>
        <w:t xml:space="preserve">Paustinus, Siburian, </w:t>
      </w:r>
      <w:r w:rsidRPr="006B54C5">
        <w:rPr>
          <w:rFonts w:ascii="Times New Roman" w:hAnsi="Times New Roman"/>
          <w:i/>
          <w:iCs/>
          <w:sz w:val="24"/>
          <w:szCs w:val="24"/>
        </w:rPr>
        <w:t>Arbitrase Online (Alternatif Penyelesaian Sengketa</w:t>
      </w:r>
      <w:r w:rsidR="00411A9B">
        <w:rPr>
          <w:rFonts w:ascii="Times New Roman" w:hAnsi="Times New Roman"/>
          <w:i/>
          <w:iCs/>
          <w:sz w:val="24"/>
          <w:szCs w:val="24"/>
        </w:rPr>
        <w:t xml:space="preserve"> </w:t>
      </w:r>
      <w:r w:rsidRPr="006B54C5">
        <w:rPr>
          <w:rFonts w:ascii="Times New Roman" w:hAnsi="Times New Roman"/>
          <w:i/>
          <w:iCs/>
          <w:sz w:val="24"/>
          <w:szCs w:val="24"/>
        </w:rPr>
        <w:t>Perdagangan Secara Online) diambatan Jakarta,2004, hlm 66</w:t>
      </w:r>
    </w:p>
    <w:p w14:paraId="2FDF8788" w14:textId="32B944AF" w:rsidR="000D63A7" w:rsidRPr="006B54C5" w:rsidRDefault="00BD3FDA" w:rsidP="00411A9B">
      <w:pPr>
        <w:spacing w:after="0" w:line="360" w:lineRule="auto"/>
        <w:ind w:left="540" w:hanging="540"/>
        <w:jc w:val="both"/>
        <w:rPr>
          <w:rFonts w:ascii="Times New Roman" w:hAnsi="Times New Roman"/>
          <w:sz w:val="24"/>
          <w:szCs w:val="24"/>
        </w:rPr>
      </w:pPr>
      <w:r w:rsidRPr="006B54C5">
        <w:rPr>
          <w:rFonts w:ascii="Times New Roman" w:hAnsi="Times New Roman"/>
          <w:sz w:val="24"/>
          <w:szCs w:val="24"/>
        </w:rPr>
        <w:t xml:space="preserve">Hernoko, Agus Yudha, </w:t>
      </w:r>
      <w:r w:rsidRPr="006B54C5">
        <w:rPr>
          <w:rFonts w:ascii="Times New Roman" w:hAnsi="Times New Roman"/>
          <w:i/>
          <w:iCs/>
          <w:sz w:val="24"/>
          <w:szCs w:val="24"/>
        </w:rPr>
        <w:t>Asas Proposionalitas Dalam Kontrak Komersial,</w:t>
      </w:r>
      <w:r w:rsidR="00411A9B">
        <w:rPr>
          <w:rFonts w:ascii="Times New Roman" w:hAnsi="Times New Roman"/>
          <w:sz w:val="24"/>
          <w:szCs w:val="24"/>
        </w:rPr>
        <w:t xml:space="preserve"> </w:t>
      </w:r>
      <w:r w:rsidRPr="006B54C5">
        <w:rPr>
          <w:rFonts w:ascii="Times New Roman" w:hAnsi="Times New Roman"/>
          <w:sz w:val="24"/>
          <w:szCs w:val="24"/>
        </w:rPr>
        <w:t xml:space="preserve">LaksBang Mediatama, Yogyakarta, 2008 </w:t>
      </w:r>
    </w:p>
    <w:p w14:paraId="3A75B7CD" w14:textId="1A6FA771" w:rsidR="000D63A7" w:rsidRPr="006B54C5" w:rsidRDefault="00BD3FDA" w:rsidP="00411A9B">
      <w:pPr>
        <w:spacing w:after="0" w:line="360" w:lineRule="auto"/>
        <w:jc w:val="both"/>
        <w:rPr>
          <w:rFonts w:ascii="Times New Roman" w:hAnsi="Times New Roman"/>
          <w:sz w:val="24"/>
          <w:szCs w:val="24"/>
        </w:rPr>
      </w:pPr>
      <w:r w:rsidRPr="006B54C5">
        <w:rPr>
          <w:rFonts w:ascii="Times New Roman" w:hAnsi="Times New Roman"/>
          <w:sz w:val="24"/>
          <w:szCs w:val="24"/>
        </w:rPr>
        <w:t xml:space="preserve">Ganie, A,Junaedy, </w:t>
      </w:r>
      <w:r w:rsidRPr="006B54C5">
        <w:rPr>
          <w:rFonts w:ascii="Times New Roman" w:hAnsi="Times New Roman"/>
          <w:i/>
          <w:iCs/>
          <w:sz w:val="24"/>
          <w:szCs w:val="24"/>
        </w:rPr>
        <w:t xml:space="preserve">Hukum Asuransi Indonesia, </w:t>
      </w:r>
      <w:r w:rsidRPr="006B54C5">
        <w:rPr>
          <w:rFonts w:ascii="Times New Roman" w:hAnsi="Times New Roman"/>
          <w:sz w:val="24"/>
          <w:szCs w:val="24"/>
        </w:rPr>
        <w:t>Cet :ll, Sinar Grafika, Jakarta,</w:t>
      </w:r>
      <w:r w:rsidR="00411A9B">
        <w:rPr>
          <w:rFonts w:ascii="Times New Roman" w:hAnsi="Times New Roman"/>
          <w:sz w:val="24"/>
          <w:szCs w:val="24"/>
        </w:rPr>
        <w:t xml:space="preserve"> </w:t>
      </w:r>
      <w:r w:rsidRPr="006B54C5">
        <w:rPr>
          <w:rFonts w:ascii="Times New Roman" w:hAnsi="Times New Roman"/>
          <w:sz w:val="24"/>
          <w:szCs w:val="24"/>
        </w:rPr>
        <w:t>2013</w:t>
      </w:r>
    </w:p>
    <w:p w14:paraId="4926477A" w14:textId="2F067665" w:rsidR="000D63A7" w:rsidRPr="00411A9B" w:rsidRDefault="00BD3FDA" w:rsidP="00411A9B">
      <w:pPr>
        <w:spacing w:after="0" w:line="360" w:lineRule="auto"/>
        <w:jc w:val="both"/>
        <w:rPr>
          <w:rFonts w:ascii="Times New Roman" w:hAnsi="Times New Roman"/>
          <w:i/>
          <w:iCs/>
          <w:sz w:val="24"/>
          <w:szCs w:val="24"/>
        </w:rPr>
      </w:pPr>
      <w:r w:rsidRPr="006B54C5">
        <w:rPr>
          <w:rFonts w:ascii="Times New Roman" w:hAnsi="Times New Roman"/>
          <w:sz w:val="24"/>
          <w:szCs w:val="24"/>
        </w:rPr>
        <w:t xml:space="preserve">Djalil, Mucharor, </w:t>
      </w:r>
      <w:r w:rsidRPr="006B54C5">
        <w:rPr>
          <w:rFonts w:ascii="Times New Roman" w:hAnsi="Times New Roman"/>
          <w:i/>
          <w:iCs/>
          <w:sz w:val="24"/>
          <w:szCs w:val="24"/>
        </w:rPr>
        <w:t>Asuransi Dengan Teknologi Informasi, Media Asuransi,</w:t>
      </w:r>
      <w:r w:rsidR="00411A9B">
        <w:rPr>
          <w:rFonts w:ascii="Times New Roman" w:hAnsi="Times New Roman"/>
          <w:i/>
          <w:iCs/>
          <w:sz w:val="24"/>
          <w:szCs w:val="24"/>
        </w:rPr>
        <w:t xml:space="preserve"> </w:t>
      </w:r>
      <w:r w:rsidRPr="006B54C5">
        <w:rPr>
          <w:rFonts w:ascii="Times New Roman" w:hAnsi="Times New Roman"/>
          <w:i/>
          <w:iCs/>
          <w:sz w:val="24"/>
          <w:szCs w:val="24"/>
        </w:rPr>
        <w:t>2015</w:t>
      </w:r>
    </w:p>
    <w:p w14:paraId="3D999E92" w14:textId="4C54C7D9" w:rsidR="000D63A7" w:rsidRPr="006B54C5" w:rsidRDefault="00BD3FDA" w:rsidP="00411A9B">
      <w:pPr>
        <w:spacing w:after="0" w:line="360" w:lineRule="auto"/>
        <w:jc w:val="both"/>
        <w:rPr>
          <w:rFonts w:ascii="Times New Roman" w:hAnsi="Times New Roman"/>
          <w:sz w:val="24"/>
          <w:szCs w:val="24"/>
        </w:rPr>
      </w:pPr>
      <w:r w:rsidRPr="006B54C5">
        <w:rPr>
          <w:rFonts w:ascii="Times New Roman" w:hAnsi="Times New Roman"/>
          <w:sz w:val="24"/>
          <w:szCs w:val="24"/>
        </w:rPr>
        <w:t xml:space="preserve">Muhammad, Abdulkadir, </w:t>
      </w:r>
      <w:r w:rsidRPr="006B54C5">
        <w:rPr>
          <w:rFonts w:ascii="Times New Roman" w:hAnsi="Times New Roman"/>
          <w:i/>
          <w:iCs/>
          <w:sz w:val="24"/>
          <w:szCs w:val="24"/>
        </w:rPr>
        <w:t>Hukum Asuransi Indonesia,</w:t>
      </w:r>
      <w:r w:rsidRPr="006B54C5">
        <w:rPr>
          <w:rFonts w:ascii="Times New Roman" w:hAnsi="Times New Roman"/>
          <w:sz w:val="24"/>
          <w:szCs w:val="24"/>
        </w:rPr>
        <w:t xml:space="preserve"> Cet:VI, Citra Aditya Bakti, Bandung 2015.</w:t>
      </w:r>
    </w:p>
    <w:p w14:paraId="44808DE1" w14:textId="119B8772" w:rsidR="000D63A7" w:rsidRPr="006B54C5" w:rsidRDefault="00BD3FDA" w:rsidP="00411A9B">
      <w:pPr>
        <w:spacing w:after="0" w:line="360" w:lineRule="auto"/>
        <w:ind w:left="540" w:hanging="540"/>
        <w:jc w:val="both"/>
        <w:rPr>
          <w:rFonts w:ascii="Times New Roman" w:hAnsi="Times New Roman"/>
          <w:sz w:val="24"/>
          <w:szCs w:val="24"/>
        </w:rPr>
      </w:pPr>
      <w:r w:rsidRPr="006B54C5">
        <w:rPr>
          <w:rFonts w:ascii="Times New Roman" w:hAnsi="Times New Roman"/>
          <w:sz w:val="24"/>
          <w:szCs w:val="24"/>
        </w:rPr>
        <w:t xml:space="preserve">Purba, Radika, </w:t>
      </w:r>
      <w:r w:rsidRPr="006B54C5">
        <w:rPr>
          <w:rFonts w:ascii="Times New Roman" w:hAnsi="Times New Roman"/>
          <w:i/>
          <w:iCs/>
          <w:sz w:val="24"/>
          <w:szCs w:val="24"/>
        </w:rPr>
        <w:t xml:space="preserve">Memahami Asuransi Indonesia, </w:t>
      </w:r>
      <w:r w:rsidR="00411A9B">
        <w:rPr>
          <w:rFonts w:ascii="Times New Roman" w:hAnsi="Times New Roman"/>
          <w:sz w:val="24"/>
          <w:szCs w:val="24"/>
        </w:rPr>
        <w:t xml:space="preserve">Seri Umum No.10 Pustaka Binaman Pressindo, </w:t>
      </w:r>
      <w:r w:rsidRPr="006B54C5">
        <w:rPr>
          <w:rFonts w:ascii="Times New Roman" w:hAnsi="Times New Roman"/>
          <w:sz w:val="24"/>
          <w:szCs w:val="24"/>
        </w:rPr>
        <w:t xml:space="preserve">Jakarta, 1992. </w:t>
      </w:r>
    </w:p>
    <w:p w14:paraId="4A394ED0" w14:textId="1619035E" w:rsidR="000D63A7" w:rsidRPr="006B54C5" w:rsidRDefault="00BD3FDA" w:rsidP="00411A9B">
      <w:pPr>
        <w:spacing w:line="360" w:lineRule="auto"/>
        <w:ind w:left="540" w:hanging="540"/>
        <w:jc w:val="both"/>
        <w:rPr>
          <w:rFonts w:ascii="Times New Roman" w:hAnsi="Times New Roman"/>
          <w:sz w:val="24"/>
          <w:szCs w:val="24"/>
        </w:rPr>
      </w:pPr>
      <w:r w:rsidRPr="006B54C5">
        <w:rPr>
          <w:rFonts w:ascii="Times New Roman" w:hAnsi="Times New Roman"/>
          <w:sz w:val="24"/>
          <w:szCs w:val="24"/>
        </w:rPr>
        <w:t xml:space="preserve">Widiastuti, </w:t>
      </w:r>
      <w:r w:rsidRPr="006B54C5">
        <w:rPr>
          <w:rFonts w:ascii="Times New Roman" w:hAnsi="Times New Roman"/>
          <w:i/>
          <w:iCs/>
          <w:sz w:val="24"/>
          <w:szCs w:val="24"/>
        </w:rPr>
        <w:t>Percepat Layanan Asurans</w:t>
      </w:r>
      <w:r w:rsidR="00411A9B">
        <w:rPr>
          <w:rFonts w:ascii="Times New Roman" w:hAnsi="Times New Roman"/>
          <w:i/>
          <w:iCs/>
          <w:sz w:val="24"/>
          <w:szCs w:val="24"/>
        </w:rPr>
        <w:t xml:space="preserve">i Melalui Pemanfaatan Teknologi </w:t>
      </w:r>
      <w:r w:rsidR="00411A9B">
        <w:rPr>
          <w:rFonts w:ascii="Times New Roman" w:hAnsi="Times New Roman"/>
          <w:sz w:val="24"/>
          <w:szCs w:val="24"/>
        </w:rPr>
        <w:t xml:space="preserve">Media Asuransi, No 29 Th </w:t>
      </w:r>
      <w:r w:rsidRPr="006B54C5">
        <w:rPr>
          <w:rFonts w:ascii="Times New Roman" w:hAnsi="Times New Roman"/>
          <w:sz w:val="24"/>
          <w:szCs w:val="24"/>
        </w:rPr>
        <w:t>XXXV Maret 2015 Hlm. 14</w:t>
      </w:r>
    </w:p>
    <w:p w14:paraId="13916F56" w14:textId="77777777" w:rsidR="000D63A7" w:rsidRPr="006B54C5" w:rsidRDefault="00BD3FDA" w:rsidP="00411A9B">
      <w:pPr>
        <w:spacing w:line="360" w:lineRule="auto"/>
        <w:jc w:val="both"/>
        <w:rPr>
          <w:rFonts w:ascii="Times New Roman" w:hAnsi="Times New Roman"/>
          <w:b/>
          <w:bCs/>
          <w:sz w:val="24"/>
          <w:szCs w:val="24"/>
        </w:rPr>
      </w:pPr>
      <w:r w:rsidRPr="006B54C5">
        <w:rPr>
          <w:rFonts w:ascii="Times New Roman" w:hAnsi="Times New Roman"/>
          <w:b/>
          <w:bCs/>
          <w:sz w:val="24"/>
          <w:szCs w:val="24"/>
        </w:rPr>
        <w:t>Peraturan Perundang-Undangan</w:t>
      </w:r>
    </w:p>
    <w:p w14:paraId="4D7362A9" w14:textId="7D132A35" w:rsidR="000D63A7" w:rsidRPr="006B54C5" w:rsidRDefault="00BD3FDA" w:rsidP="008C3B79">
      <w:pPr>
        <w:spacing w:after="0" w:line="360" w:lineRule="auto"/>
        <w:ind w:left="540" w:hanging="540"/>
        <w:jc w:val="both"/>
        <w:rPr>
          <w:rFonts w:ascii="Times New Roman" w:hAnsi="Times New Roman"/>
          <w:sz w:val="24"/>
          <w:szCs w:val="24"/>
        </w:rPr>
      </w:pPr>
      <w:r w:rsidRPr="006B54C5">
        <w:rPr>
          <w:rFonts w:ascii="Times New Roman" w:hAnsi="Times New Roman"/>
          <w:sz w:val="24"/>
          <w:szCs w:val="24"/>
        </w:rPr>
        <w:t>Undang-Undang Nomor 2 Tahun 1992 Tentang Usaha Perasuransian (Lembaga Negara Republik Indonesia Tahun 1992 Nomor 13, Tambahan  Negara Republik Indo esia Nomor 3467)</w:t>
      </w:r>
    </w:p>
    <w:p w14:paraId="414626F1" w14:textId="172EDCEA" w:rsidR="000D63A7" w:rsidRPr="006B54C5" w:rsidRDefault="00BD3FDA" w:rsidP="008C3B79">
      <w:pPr>
        <w:spacing w:after="0" w:line="360" w:lineRule="auto"/>
        <w:ind w:left="540" w:hanging="540"/>
        <w:jc w:val="both"/>
        <w:rPr>
          <w:rFonts w:ascii="Times New Roman" w:hAnsi="Times New Roman"/>
          <w:sz w:val="24"/>
          <w:szCs w:val="24"/>
        </w:rPr>
      </w:pPr>
      <w:r w:rsidRPr="006B54C5">
        <w:rPr>
          <w:rFonts w:ascii="Times New Roman" w:hAnsi="Times New Roman"/>
          <w:sz w:val="24"/>
          <w:szCs w:val="24"/>
        </w:rPr>
        <w:t>Undang-Undang Nomor 11 Tahun 2008 Tentang Informasi Dan Transaksi</w:t>
      </w:r>
      <w:r w:rsidR="00411A9B">
        <w:rPr>
          <w:rFonts w:ascii="Times New Roman" w:hAnsi="Times New Roman"/>
          <w:sz w:val="24"/>
          <w:szCs w:val="24"/>
        </w:rPr>
        <w:t xml:space="preserve"> </w:t>
      </w:r>
      <w:r w:rsidRPr="006B54C5">
        <w:rPr>
          <w:rFonts w:ascii="Times New Roman" w:hAnsi="Times New Roman"/>
          <w:sz w:val="24"/>
          <w:szCs w:val="24"/>
        </w:rPr>
        <w:t>Elektronik, (Lembaran Negara Republik Indonesia Tahun 2008 Nomor 58, Tambahan Lembaran Negara Republik Indonesia Nomor 4843)</w:t>
      </w:r>
    </w:p>
    <w:p w14:paraId="3B50BC79" w14:textId="77777777" w:rsidR="000D63A7" w:rsidRPr="006B54C5" w:rsidRDefault="00BD3FDA" w:rsidP="008C3B79">
      <w:pPr>
        <w:spacing w:after="0" w:line="360" w:lineRule="auto"/>
        <w:jc w:val="both"/>
        <w:rPr>
          <w:rFonts w:ascii="Times New Roman" w:hAnsi="Times New Roman"/>
          <w:sz w:val="24"/>
          <w:szCs w:val="24"/>
        </w:rPr>
      </w:pPr>
      <w:r w:rsidRPr="006B54C5">
        <w:rPr>
          <w:rFonts w:ascii="Times New Roman" w:hAnsi="Times New Roman"/>
          <w:sz w:val="24"/>
          <w:szCs w:val="24"/>
        </w:rPr>
        <w:t xml:space="preserve">Undang-Undang 40 Tahun 2014, tentang Peransuransian </w:t>
      </w:r>
    </w:p>
    <w:p w14:paraId="00DB2368" w14:textId="11BEDD6A" w:rsidR="000D63A7" w:rsidRPr="006B54C5" w:rsidRDefault="00BD3FDA" w:rsidP="008C3B79">
      <w:pPr>
        <w:spacing w:after="0" w:line="360" w:lineRule="auto"/>
        <w:jc w:val="both"/>
        <w:rPr>
          <w:rFonts w:ascii="Times New Roman" w:hAnsi="Times New Roman"/>
          <w:sz w:val="24"/>
          <w:szCs w:val="24"/>
        </w:rPr>
      </w:pPr>
      <w:r w:rsidRPr="006B54C5">
        <w:rPr>
          <w:rFonts w:ascii="Times New Roman" w:hAnsi="Times New Roman"/>
          <w:sz w:val="24"/>
          <w:szCs w:val="24"/>
        </w:rPr>
        <w:t>Undang-Undang No 21 Tahun 2011 Tentang Otoritas Jasa Keuangan, Pasal 1 Nomor 1</w:t>
      </w:r>
    </w:p>
    <w:p w14:paraId="366C946E" w14:textId="6BFB25D6" w:rsidR="000D63A7" w:rsidRPr="006B54C5" w:rsidRDefault="00BD3FDA" w:rsidP="008C3B79">
      <w:pPr>
        <w:spacing w:after="0" w:line="360" w:lineRule="auto"/>
        <w:jc w:val="both"/>
        <w:rPr>
          <w:rFonts w:ascii="Times New Roman" w:hAnsi="Times New Roman"/>
          <w:sz w:val="24"/>
          <w:szCs w:val="24"/>
        </w:rPr>
      </w:pPr>
      <w:r w:rsidRPr="006B54C5">
        <w:rPr>
          <w:rFonts w:ascii="Times New Roman" w:hAnsi="Times New Roman"/>
          <w:sz w:val="24"/>
          <w:szCs w:val="24"/>
        </w:rPr>
        <w:lastRenderedPageBreak/>
        <w:t>Undang-Undang No 21 Tahun 2011 Tentanv Otoritas Jasa Keuangan, Pasal 4</w:t>
      </w:r>
    </w:p>
    <w:p w14:paraId="7E871440" w14:textId="77777777" w:rsidR="000D63A7" w:rsidRPr="006B54C5" w:rsidRDefault="00BD3FDA" w:rsidP="008C3B79">
      <w:pPr>
        <w:spacing w:after="0" w:line="360" w:lineRule="auto"/>
        <w:jc w:val="both"/>
        <w:rPr>
          <w:rFonts w:ascii="Times New Roman" w:hAnsi="Times New Roman"/>
          <w:sz w:val="24"/>
          <w:szCs w:val="24"/>
        </w:rPr>
      </w:pPr>
      <w:r w:rsidRPr="006B54C5">
        <w:rPr>
          <w:rFonts w:ascii="Times New Roman" w:hAnsi="Times New Roman"/>
          <w:sz w:val="24"/>
          <w:szCs w:val="24"/>
        </w:rPr>
        <w:t>PP No 8 Th 2012 Ttg Penyelenggaraan Sistem &amp; Transaksi Elektronik</w:t>
      </w:r>
    </w:p>
    <w:p w14:paraId="4C8C8BEC" w14:textId="41C5F335" w:rsidR="000D63A7" w:rsidRPr="006B54C5" w:rsidRDefault="00BD3FDA" w:rsidP="008C3B79">
      <w:pPr>
        <w:spacing w:line="360" w:lineRule="auto"/>
        <w:jc w:val="both"/>
        <w:rPr>
          <w:rFonts w:ascii="Times New Roman" w:hAnsi="Times New Roman"/>
          <w:sz w:val="24"/>
          <w:szCs w:val="24"/>
        </w:rPr>
      </w:pPr>
      <w:r w:rsidRPr="006B54C5">
        <w:rPr>
          <w:rFonts w:ascii="Times New Roman" w:hAnsi="Times New Roman"/>
          <w:sz w:val="24"/>
          <w:szCs w:val="24"/>
        </w:rPr>
        <w:t>Undang-Undang No 21 tahun 2011 Tentang Otoritas Jasa Keuangan, Pasal 5</w:t>
      </w:r>
    </w:p>
    <w:p w14:paraId="46E0B599" w14:textId="77777777" w:rsidR="000D63A7" w:rsidRPr="006B54C5" w:rsidRDefault="00BD3FDA" w:rsidP="00411A9B">
      <w:pPr>
        <w:spacing w:line="360" w:lineRule="auto"/>
        <w:jc w:val="both"/>
        <w:rPr>
          <w:rFonts w:ascii="Times New Roman" w:hAnsi="Times New Roman"/>
          <w:b/>
          <w:bCs/>
          <w:sz w:val="24"/>
          <w:szCs w:val="24"/>
        </w:rPr>
      </w:pPr>
      <w:r w:rsidRPr="006B54C5">
        <w:rPr>
          <w:rFonts w:ascii="Times New Roman" w:hAnsi="Times New Roman"/>
          <w:b/>
          <w:bCs/>
          <w:sz w:val="24"/>
          <w:szCs w:val="24"/>
        </w:rPr>
        <w:t>Website</w:t>
      </w:r>
    </w:p>
    <w:p w14:paraId="35A398C2" w14:textId="77777777" w:rsidR="000D63A7" w:rsidRPr="006B54C5" w:rsidRDefault="00BD3FDA" w:rsidP="008C3B79">
      <w:pPr>
        <w:spacing w:after="0" w:line="360" w:lineRule="auto"/>
        <w:jc w:val="both"/>
        <w:rPr>
          <w:rFonts w:ascii="Times New Roman" w:hAnsi="Times New Roman"/>
          <w:sz w:val="24"/>
          <w:szCs w:val="24"/>
        </w:rPr>
      </w:pPr>
      <w:r w:rsidRPr="006B54C5">
        <w:rPr>
          <w:rFonts w:ascii="Times New Roman" w:hAnsi="Times New Roman"/>
          <w:sz w:val="24"/>
          <w:szCs w:val="24"/>
        </w:rPr>
        <w:t>https://www.generali.co.id (diakses pada tanggal 28)</w:t>
      </w:r>
    </w:p>
    <w:p w14:paraId="7B7C91D5" w14:textId="3D518114" w:rsidR="000D63A7" w:rsidRPr="006B54C5" w:rsidRDefault="00BD3FDA" w:rsidP="008C3B79">
      <w:pPr>
        <w:spacing w:after="0" w:line="360" w:lineRule="auto"/>
        <w:jc w:val="both"/>
        <w:rPr>
          <w:rFonts w:ascii="Times New Roman" w:hAnsi="Times New Roman"/>
          <w:sz w:val="24"/>
          <w:szCs w:val="24"/>
        </w:rPr>
      </w:pPr>
      <w:r w:rsidRPr="006B54C5">
        <w:rPr>
          <w:rFonts w:ascii="Times New Roman" w:hAnsi="Times New Roman"/>
          <w:sz w:val="24"/>
          <w:szCs w:val="24"/>
        </w:rPr>
        <w:t>https://business-law.binus.ac.id/2017 (diakses pada tanggal 28 Maret 2022)</w:t>
      </w:r>
    </w:p>
    <w:p w14:paraId="3F318976" w14:textId="430CDA06" w:rsidR="000D63A7" w:rsidRPr="006B54C5" w:rsidRDefault="00BD3FDA" w:rsidP="008C3B79">
      <w:pPr>
        <w:spacing w:after="0" w:line="360" w:lineRule="auto"/>
        <w:jc w:val="both"/>
        <w:rPr>
          <w:rFonts w:ascii="Times New Roman" w:hAnsi="Times New Roman"/>
          <w:sz w:val="24"/>
          <w:szCs w:val="24"/>
        </w:rPr>
      </w:pPr>
      <w:r w:rsidRPr="006B54C5">
        <w:rPr>
          <w:rFonts w:ascii="Times New Roman" w:hAnsi="Times New Roman"/>
          <w:sz w:val="24"/>
          <w:szCs w:val="24"/>
        </w:rPr>
        <w:t>https://www.ojk.go.id/Pages/FAQ-Otoritas-Jasa-Keuangan.aspx. (diakses tangg 28 Maret 2022)</w:t>
      </w:r>
    </w:p>
    <w:p w14:paraId="6A734A68" w14:textId="77777777" w:rsidR="000D63A7" w:rsidRPr="006B54C5" w:rsidRDefault="00BD3FDA" w:rsidP="008C3B79">
      <w:pPr>
        <w:spacing w:after="0" w:line="360" w:lineRule="auto"/>
        <w:jc w:val="both"/>
        <w:rPr>
          <w:rFonts w:ascii="Times New Roman" w:hAnsi="Times New Roman"/>
          <w:sz w:val="24"/>
          <w:szCs w:val="24"/>
        </w:rPr>
      </w:pPr>
      <w:r w:rsidRPr="006B54C5">
        <w:rPr>
          <w:rFonts w:ascii="Times New Roman" w:hAnsi="Times New Roman"/>
          <w:sz w:val="24"/>
          <w:szCs w:val="24"/>
        </w:rPr>
        <w:t>https://qoala.app&gt;blog&gt;umum (diakses pada tangg 28)</w:t>
      </w:r>
    </w:p>
    <w:p w14:paraId="19ABFDCD" w14:textId="33A586AA" w:rsidR="000D63A7" w:rsidRPr="006B54C5" w:rsidRDefault="00BD3FDA" w:rsidP="008C3B79">
      <w:pPr>
        <w:spacing w:after="0" w:line="360" w:lineRule="auto"/>
        <w:jc w:val="both"/>
        <w:rPr>
          <w:rFonts w:ascii="Times New Roman" w:hAnsi="Times New Roman"/>
          <w:sz w:val="24"/>
          <w:szCs w:val="24"/>
        </w:rPr>
      </w:pPr>
      <w:r w:rsidRPr="006B54C5">
        <w:rPr>
          <w:rFonts w:ascii="Times New Roman" w:hAnsi="Times New Roman"/>
          <w:sz w:val="24"/>
          <w:szCs w:val="24"/>
        </w:rPr>
        <w:t>https://jubelio.com.apa-itu-ecommerce (diakses pada tanggal 28 Maret 2022)</w:t>
      </w:r>
    </w:p>
    <w:p w14:paraId="76345F36" w14:textId="77777777" w:rsidR="000D63A7" w:rsidRPr="006B54C5" w:rsidRDefault="000D63A7">
      <w:pPr>
        <w:jc w:val="both"/>
        <w:rPr>
          <w:rFonts w:ascii="Times New Roman" w:hAnsi="Times New Roman"/>
          <w:sz w:val="24"/>
          <w:szCs w:val="24"/>
        </w:rPr>
      </w:pPr>
    </w:p>
    <w:sectPr w:rsidR="000D63A7" w:rsidRPr="006B54C5" w:rsidSect="00B47DD6">
      <w:footerReference w:type="default" r:id="rId8"/>
      <w:pgSz w:w="12240" w:h="15840"/>
      <w:pgMar w:top="1339" w:right="1325" w:bottom="1238" w:left="1339"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6EB4C" w14:textId="77777777" w:rsidR="00F47FDD" w:rsidRDefault="00F47FDD">
      <w:pPr>
        <w:spacing w:after="0" w:line="240" w:lineRule="auto"/>
      </w:pPr>
      <w:r>
        <w:separator/>
      </w:r>
    </w:p>
  </w:endnote>
  <w:endnote w:type="continuationSeparator" w:id="0">
    <w:p w14:paraId="1575DCBE" w14:textId="77777777" w:rsidR="00F47FDD" w:rsidRDefault="00F47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08A06" w14:textId="2241AFBC" w:rsidR="000D63A7" w:rsidRDefault="00BD3FDA">
    <w:pPr>
      <w:pStyle w:val="Header"/>
      <w:jc w:val="right"/>
    </w:pPr>
    <w:r>
      <w:fldChar w:fldCharType="begin"/>
    </w:r>
    <w:r>
      <w:instrText>PAGE</w:instrText>
    </w:r>
    <w:r>
      <w:fldChar w:fldCharType="separate"/>
    </w:r>
    <w:r w:rsidR="008C3B79">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E6A68" w14:textId="77777777" w:rsidR="00F47FDD" w:rsidRDefault="00F47FDD">
      <w:pPr>
        <w:spacing w:after="0" w:line="240" w:lineRule="auto"/>
      </w:pPr>
      <w:r>
        <w:separator/>
      </w:r>
    </w:p>
  </w:footnote>
  <w:footnote w:type="continuationSeparator" w:id="0">
    <w:p w14:paraId="2A7D842B" w14:textId="77777777" w:rsidR="00F47FDD" w:rsidRDefault="00F47FDD">
      <w:pPr>
        <w:spacing w:after="0" w:line="240" w:lineRule="auto"/>
      </w:pPr>
      <w:r>
        <w:continuationSeparator/>
      </w:r>
    </w:p>
  </w:footnote>
  <w:footnote w:id="1">
    <w:p w14:paraId="331C6463" w14:textId="77777777" w:rsidR="000D63A7" w:rsidRPr="00B47DD6" w:rsidRDefault="00BD3FDA" w:rsidP="00B47DD6">
      <w:pPr>
        <w:pStyle w:val="FootnoteText"/>
        <w:spacing w:after="0"/>
        <w:ind w:firstLine="540"/>
        <w:rPr>
          <w:rFonts w:ascii="Times New Roman" w:hAnsi="Times New Roman"/>
          <w:sz w:val="20"/>
          <w:szCs w:val="20"/>
        </w:rPr>
      </w:pPr>
      <w:r w:rsidRPr="00B47DD6">
        <w:rPr>
          <w:rStyle w:val="FootnoteReference"/>
          <w:rFonts w:ascii="Times New Roman" w:hAnsi="Times New Roman"/>
          <w:sz w:val="20"/>
          <w:szCs w:val="20"/>
        </w:rPr>
        <w:footnoteRef/>
      </w:r>
      <w:r w:rsidRPr="00B47DD6">
        <w:rPr>
          <w:rFonts w:ascii="Times New Roman" w:hAnsi="Times New Roman"/>
          <w:sz w:val="20"/>
          <w:szCs w:val="20"/>
        </w:rPr>
        <w:t xml:space="preserve"> Radiks Purba, </w:t>
      </w:r>
      <w:r w:rsidRPr="00B47DD6">
        <w:rPr>
          <w:rFonts w:ascii="Times New Roman" w:hAnsi="Times New Roman"/>
          <w:i/>
          <w:iCs/>
          <w:sz w:val="20"/>
          <w:szCs w:val="20"/>
        </w:rPr>
        <w:t>Memahami Asuransi Indonesia</w:t>
      </w:r>
      <w:r w:rsidRPr="00B47DD6">
        <w:rPr>
          <w:rFonts w:ascii="Times New Roman" w:hAnsi="Times New Roman"/>
          <w:sz w:val="20"/>
          <w:szCs w:val="20"/>
        </w:rPr>
        <w:t>, Pustaka Binaman Pressindo,Jakarta,1992, hlmn 29</w:t>
      </w:r>
    </w:p>
  </w:footnote>
  <w:footnote w:id="2">
    <w:p w14:paraId="6343EF6C" w14:textId="77777777" w:rsidR="000D63A7" w:rsidRPr="00B47DD6" w:rsidRDefault="00BD3FDA" w:rsidP="00B47DD6">
      <w:pPr>
        <w:pStyle w:val="FootnoteText"/>
        <w:spacing w:after="0"/>
        <w:ind w:firstLine="540"/>
        <w:rPr>
          <w:rFonts w:ascii="Times New Roman" w:hAnsi="Times New Roman"/>
        </w:rPr>
      </w:pPr>
      <w:r w:rsidRPr="00B47DD6">
        <w:rPr>
          <w:rStyle w:val="FootnoteReference"/>
          <w:rFonts w:ascii="Times New Roman" w:hAnsi="Times New Roman"/>
        </w:rPr>
        <w:footnoteRef/>
      </w:r>
      <w:r w:rsidRPr="00B47DD6">
        <w:rPr>
          <w:rFonts w:ascii="Times New Roman" w:hAnsi="Times New Roman"/>
        </w:rPr>
        <w:t xml:space="preserve"> Ben</w:t>
      </w:r>
      <w:r w:rsidRPr="00B47DD6">
        <w:rPr>
          <w:rFonts w:ascii="Times New Roman" w:hAnsi="Times New Roman"/>
          <w:i/>
          <w:iCs/>
        </w:rPr>
        <w:t xml:space="preserve"> "Potensi Asuransi Online", </w:t>
      </w:r>
      <w:r w:rsidRPr="00B47DD6">
        <w:rPr>
          <w:rFonts w:ascii="Times New Roman" w:hAnsi="Times New Roman"/>
        </w:rPr>
        <w:t>Kompas,hlm.3.</w:t>
      </w:r>
    </w:p>
  </w:footnote>
  <w:footnote w:id="3">
    <w:p w14:paraId="4044EAAF" w14:textId="77777777" w:rsidR="000D63A7" w:rsidRPr="00B47DD6" w:rsidRDefault="00BD3FDA" w:rsidP="00B47DD6">
      <w:pPr>
        <w:pStyle w:val="FootnoteText"/>
        <w:spacing w:after="0"/>
        <w:ind w:firstLine="540"/>
        <w:rPr>
          <w:rFonts w:ascii="Times New Roman" w:hAnsi="Times New Roman"/>
        </w:rPr>
      </w:pPr>
      <w:r w:rsidRPr="00B47DD6">
        <w:rPr>
          <w:rStyle w:val="FootnoteReference"/>
          <w:rFonts w:ascii="Times New Roman" w:hAnsi="Times New Roman"/>
        </w:rPr>
        <w:footnoteRef/>
      </w:r>
      <w:r w:rsidRPr="00B47DD6">
        <w:rPr>
          <w:rFonts w:ascii="Times New Roman" w:hAnsi="Times New Roman"/>
        </w:rPr>
        <w:t xml:space="preserve"> </w:t>
      </w:r>
      <w:r w:rsidRPr="00B47DD6">
        <w:rPr>
          <w:rFonts w:ascii="Times New Roman" w:hAnsi="Times New Roman"/>
          <w:i/>
          <w:iCs/>
        </w:rPr>
        <w:t>Pruacces</w:t>
      </w:r>
      <w:r w:rsidRPr="00B47DD6">
        <w:rPr>
          <w:rFonts w:ascii="Times New Roman" w:hAnsi="Times New Roman"/>
        </w:rPr>
        <w:t xml:space="preserve"> adalah Website Khusus bagi pemegang polis yang dapat memberikan informasi Data Polis. </w:t>
      </w:r>
    </w:p>
    <w:p w14:paraId="2EEC1D5B" w14:textId="77777777" w:rsidR="000D63A7" w:rsidRPr="00B47DD6" w:rsidRDefault="00BD3FDA" w:rsidP="00B47DD6">
      <w:pPr>
        <w:pStyle w:val="FootnoteText"/>
        <w:spacing w:after="0"/>
        <w:rPr>
          <w:rFonts w:ascii="Times New Roman" w:hAnsi="Times New Roman"/>
        </w:rPr>
      </w:pPr>
      <w:r w:rsidRPr="00B47DD6">
        <w:rPr>
          <w:rFonts w:ascii="Times New Roman" w:hAnsi="Times New Roman"/>
        </w:rPr>
        <w:t>Pemegang polish dapat mengakses melalui internet. Dapat juga di akses melalui Smart Phone (</w:t>
      </w:r>
      <w:r w:rsidRPr="00B47DD6">
        <w:rPr>
          <w:rFonts w:ascii="Times New Roman" w:hAnsi="Times New Roman"/>
          <w:i/>
          <w:iCs/>
        </w:rPr>
        <w:t>Pruacces Mobile</w:t>
      </w:r>
      <w:r w:rsidRPr="00B47DD6">
        <w:rPr>
          <w:rFonts w:ascii="Times New Roman" w:hAnsi="Times New Roman"/>
        </w:rPr>
        <w:t>)</w:t>
      </w:r>
    </w:p>
  </w:footnote>
  <w:footnote w:id="4">
    <w:p w14:paraId="332F0779" w14:textId="77777777" w:rsidR="000D63A7" w:rsidRPr="00B47DD6" w:rsidRDefault="00BD3FDA" w:rsidP="00B47DD6">
      <w:pPr>
        <w:pStyle w:val="FootnoteText"/>
        <w:ind w:firstLine="540"/>
        <w:rPr>
          <w:rFonts w:ascii="Times New Roman" w:hAnsi="Times New Roman"/>
        </w:rPr>
      </w:pPr>
      <w:r w:rsidRPr="00B47DD6">
        <w:rPr>
          <w:rStyle w:val="FootnoteReference"/>
          <w:rFonts w:ascii="Times New Roman" w:hAnsi="Times New Roman"/>
        </w:rPr>
        <w:footnoteRef/>
      </w:r>
      <w:r w:rsidRPr="00B47DD6">
        <w:rPr>
          <w:rFonts w:ascii="Times New Roman" w:hAnsi="Times New Roman"/>
        </w:rPr>
        <w:t xml:space="preserve"> Mucharor Djalil,</w:t>
      </w:r>
      <w:r w:rsidRPr="00B47DD6">
        <w:rPr>
          <w:rFonts w:ascii="Times New Roman" w:hAnsi="Times New Roman"/>
          <w:i/>
          <w:iCs/>
        </w:rPr>
        <w:t>Op.Cit.hlm</w:t>
      </w:r>
      <w:r w:rsidRPr="00B47DD6">
        <w:rPr>
          <w:rFonts w:ascii="Times New Roman" w:hAnsi="Times New Roman"/>
        </w:rPr>
        <w:t>.10</w:t>
      </w:r>
    </w:p>
  </w:footnote>
  <w:footnote w:id="5">
    <w:p w14:paraId="2E3E7783" w14:textId="77777777" w:rsidR="000D63A7" w:rsidRPr="00B47DD6" w:rsidRDefault="00BD3FDA" w:rsidP="00B47DD6">
      <w:pPr>
        <w:pStyle w:val="FootnoteText"/>
        <w:spacing w:after="0"/>
        <w:ind w:firstLine="540"/>
        <w:rPr>
          <w:rFonts w:ascii="Times New Roman" w:hAnsi="Times New Roman"/>
        </w:rPr>
      </w:pPr>
      <w:r w:rsidRPr="00B47DD6">
        <w:rPr>
          <w:rStyle w:val="FootnoteReference"/>
          <w:rFonts w:ascii="Times New Roman" w:hAnsi="Times New Roman"/>
        </w:rPr>
        <w:footnoteRef/>
      </w:r>
      <w:r w:rsidRPr="00B47DD6">
        <w:rPr>
          <w:rFonts w:ascii="Times New Roman" w:hAnsi="Times New Roman"/>
        </w:rPr>
        <w:t xml:space="preserve"> M, Suparma, Sastrawidjaja and Endang, </w:t>
      </w:r>
      <w:r w:rsidRPr="00B47DD6">
        <w:rPr>
          <w:rFonts w:ascii="Times New Roman" w:hAnsi="Times New Roman"/>
          <w:i/>
          <w:iCs/>
        </w:rPr>
        <w:t xml:space="preserve">Hukum Asuransi, </w:t>
      </w:r>
      <w:r w:rsidRPr="00B47DD6">
        <w:rPr>
          <w:rFonts w:ascii="Times New Roman" w:hAnsi="Times New Roman"/>
        </w:rPr>
        <w:t>Bandung,2004, hlm.3.</w:t>
      </w:r>
    </w:p>
  </w:footnote>
  <w:footnote w:id="6">
    <w:p w14:paraId="2D7BAC2A" w14:textId="77777777" w:rsidR="000D63A7" w:rsidRPr="00B47DD6" w:rsidRDefault="00BD3FDA" w:rsidP="00B47DD6">
      <w:pPr>
        <w:pStyle w:val="FootnoteText"/>
        <w:spacing w:after="0"/>
        <w:ind w:firstLine="540"/>
        <w:rPr>
          <w:rFonts w:ascii="Times New Roman" w:hAnsi="Times New Roman"/>
          <w:i/>
          <w:iCs/>
        </w:rPr>
      </w:pPr>
      <w:r w:rsidRPr="00B47DD6">
        <w:rPr>
          <w:rStyle w:val="FootnoteReference"/>
          <w:rFonts w:ascii="Times New Roman" w:hAnsi="Times New Roman"/>
        </w:rPr>
        <w:footnoteRef/>
      </w:r>
      <w:r w:rsidRPr="00B47DD6">
        <w:rPr>
          <w:rFonts w:ascii="Times New Roman" w:hAnsi="Times New Roman"/>
        </w:rPr>
        <w:t xml:space="preserve"> Zahry, Vandawati, S.H., M.H. </w:t>
      </w:r>
      <w:r w:rsidRPr="00B47DD6">
        <w:rPr>
          <w:rFonts w:ascii="Times New Roman" w:hAnsi="Times New Roman"/>
          <w:i/>
          <w:iCs/>
        </w:rPr>
        <w:t xml:space="preserve">Perlindungan Hukum Tertanggung dan Tanggung Jawab Dalam Perjanjian </w:t>
      </w:r>
    </w:p>
    <w:p w14:paraId="7C889D59" w14:textId="77777777" w:rsidR="000D63A7" w:rsidRPr="00B47DD6" w:rsidRDefault="00BD3FDA" w:rsidP="006B54C5">
      <w:pPr>
        <w:pStyle w:val="FootnoteText"/>
        <w:spacing w:after="0"/>
        <w:rPr>
          <w:rStyle w:val="FootnoteReference"/>
          <w:rFonts w:ascii="Times New Roman" w:hAnsi="Times New Roman"/>
        </w:rPr>
      </w:pPr>
      <w:r w:rsidRPr="00B47DD6">
        <w:rPr>
          <w:rFonts w:ascii="Times New Roman" w:hAnsi="Times New Roman"/>
          <w:i/>
          <w:iCs/>
        </w:rPr>
        <w:t>Asuransi.</w:t>
      </w:r>
      <w:r w:rsidRPr="00B47DD6">
        <w:rPr>
          <w:rFonts w:ascii="Times New Roman" w:hAnsi="Times New Roman"/>
        </w:rPr>
        <w:t xml:space="preserve"> Surabaya, 2015.</w:t>
      </w:r>
    </w:p>
  </w:footnote>
  <w:footnote w:id="7">
    <w:p w14:paraId="20095439" w14:textId="77777777" w:rsidR="000D63A7" w:rsidRPr="00B47DD6" w:rsidRDefault="00BD3FDA" w:rsidP="00B47DD6">
      <w:pPr>
        <w:pStyle w:val="FootnoteText"/>
        <w:spacing w:after="0"/>
        <w:ind w:firstLine="540"/>
        <w:rPr>
          <w:rFonts w:ascii="Times New Roman" w:hAnsi="Times New Roman"/>
          <w:i/>
          <w:iCs/>
        </w:rPr>
      </w:pPr>
      <w:r w:rsidRPr="00B47DD6">
        <w:rPr>
          <w:rStyle w:val="FootnoteReference"/>
          <w:rFonts w:ascii="Times New Roman" w:hAnsi="Times New Roman"/>
        </w:rPr>
        <w:footnoteRef/>
      </w:r>
      <w:r w:rsidRPr="00B47DD6">
        <w:rPr>
          <w:rFonts w:ascii="Times New Roman" w:hAnsi="Times New Roman"/>
        </w:rPr>
        <w:t xml:space="preserve"> Zahry, Vandawati, S.H., M.H. </w:t>
      </w:r>
      <w:r w:rsidRPr="00B47DD6">
        <w:rPr>
          <w:rFonts w:ascii="Times New Roman" w:hAnsi="Times New Roman"/>
          <w:i/>
          <w:iCs/>
        </w:rPr>
        <w:t>Perlindungan Hukum Tertanggung dan Tanggung Jawab Dalam Perjanjian</w:t>
      </w:r>
    </w:p>
    <w:p w14:paraId="20F0CFF9" w14:textId="77777777" w:rsidR="000D63A7" w:rsidRPr="00B47DD6" w:rsidRDefault="00BD3FDA">
      <w:pPr>
        <w:pStyle w:val="FootnoteText"/>
        <w:spacing w:after="0"/>
        <w:rPr>
          <w:rStyle w:val="FootnoteReference"/>
          <w:rFonts w:ascii="Times New Roman" w:hAnsi="Times New Roman"/>
        </w:rPr>
      </w:pPr>
      <w:r w:rsidRPr="00B47DD6">
        <w:rPr>
          <w:rFonts w:ascii="Times New Roman" w:hAnsi="Times New Roman"/>
          <w:i/>
          <w:iCs/>
        </w:rPr>
        <w:t xml:space="preserve"> Asuransi.</w:t>
      </w:r>
      <w:r w:rsidRPr="00B47DD6">
        <w:rPr>
          <w:rFonts w:ascii="Times New Roman" w:hAnsi="Times New Roman"/>
        </w:rPr>
        <w:t xml:space="preserve"> Surabaya, 2015.</w:t>
      </w:r>
    </w:p>
  </w:footnote>
  <w:footnote w:id="8">
    <w:p w14:paraId="51673EF3" w14:textId="77777777" w:rsidR="000D63A7" w:rsidRPr="00B47DD6" w:rsidRDefault="00BD3FDA" w:rsidP="00B47DD6">
      <w:pPr>
        <w:pStyle w:val="FootnoteText"/>
        <w:ind w:firstLine="540"/>
        <w:rPr>
          <w:rStyle w:val="FootnoteReference"/>
          <w:rFonts w:ascii="Times New Roman" w:hAnsi="Times New Roman"/>
        </w:rPr>
      </w:pPr>
      <w:r w:rsidRPr="00B47DD6">
        <w:rPr>
          <w:rStyle w:val="FootnoteReference"/>
          <w:rFonts w:ascii="Times New Roman" w:hAnsi="Times New Roman"/>
        </w:rPr>
        <w:footnoteRef/>
      </w:r>
      <w:r w:rsidRPr="00B47DD6">
        <w:rPr>
          <w:rFonts w:ascii="Times New Roman" w:hAnsi="Times New Roman"/>
        </w:rPr>
        <w:t xml:space="preserve"> https://media.neliti.com (diakses pada tanggal 28 Maret 2022)</w:t>
      </w:r>
    </w:p>
  </w:footnote>
  <w:footnote w:id="9">
    <w:p w14:paraId="00E6D2AA" w14:textId="77777777" w:rsidR="000D63A7" w:rsidRPr="00B47DD6" w:rsidRDefault="00BD3FDA" w:rsidP="00B47DD6">
      <w:pPr>
        <w:pStyle w:val="FootnoteText"/>
        <w:spacing w:after="0"/>
        <w:ind w:firstLine="540"/>
        <w:rPr>
          <w:rFonts w:ascii="Times New Roman" w:hAnsi="Times New Roman"/>
        </w:rPr>
      </w:pPr>
      <w:r w:rsidRPr="00B47DD6">
        <w:rPr>
          <w:rStyle w:val="FootnoteReference"/>
          <w:rFonts w:ascii="Times New Roman" w:hAnsi="Times New Roman"/>
        </w:rPr>
        <w:footnoteRef/>
      </w:r>
      <w:r w:rsidRPr="00B47DD6">
        <w:rPr>
          <w:rFonts w:ascii="Times New Roman" w:hAnsi="Times New Roman"/>
        </w:rPr>
        <w:t xml:space="preserve"> Djasadin, Saragih, Ed., </w:t>
      </w:r>
      <w:r w:rsidRPr="00B47DD6">
        <w:rPr>
          <w:rFonts w:ascii="Times New Roman" w:hAnsi="Times New Roman"/>
          <w:i/>
          <w:iCs/>
        </w:rPr>
        <w:t>Pokok-pokok Perikatan,</w:t>
      </w:r>
      <w:r w:rsidRPr="00B47DD6">
        <w:rPr>
          <w:rFonts w:ascii="Times New Roman" w:hAnsi="Times New Roman"/>
        </w:rPr>
        <w:t xml:space="preserve"> ind, hill,hlm.3.</w:t>
      </w:r>
    </w:p>
  </w:footnote>
  <w:footnote w:id="10">
    <w:p w14:paraId="322C63D4" w14:textId="77777777" w:rsidR="000D63A7" w:rsidRPr="00B47DD6" w:rsidRDefault="00BD3FDA" w:rsidP="00B47DD6">
      <w:pPr>
        <w:pStyle w:val="FootnoteText"/>
        <w:spacing w:after="0"/>
        <w:ind w:firstLine="540"/>
        <w:rPr>
          <w:rFonts w:ascii="Times New Roman" w:hAnsi="Times New Roman"/>
        </w:rPr>
      </w:pPr>
      <w:r w:rsidRPr="00B47DD6">
        <w:rPr>
          <w:rStyle w:val="FootnoteReference"/>
          <w:rFonts w:ascii="Times New Roman" w:hAnsi="Times New Roman"/>
        </w:rPr>
        <w:footnoteRef/>
      </w:r>
      <w:r w:rsidRPr="00B47DD6">
        <w:rPr>
          <w:rFonts w:ascii="Times New Roman" w:hAnsi="Times New Roman"/>
        </w:rPr>
        <w:t xml:space="preserve"> Abdulkadir, </w:t>
      </w:r>
      <w:r w:rsidRPr="00B47DD6">
        <w:rPr>
          <w:rFonts w:ascii="Times New Roman" w:hAnsi="Times New Roman"/>
          <w:i/>
          <w:iCs/>
        </w:rPr>
        <w:t>Hukum Asuransi Indonesia</w:t>
      </w:r>
      <w:r w:rsidRPr="00B47DD6">
        <w:rPr>
          <w:rFonts w:ascii="Times New Roman" w:hAnsi="Times New Roman"/>
        </w:rPr>
        <w:t>, Citra Aaditya Bakti, Bandung,2011, hlm.56</w:t>
      </w:r>
    </w:p>
  </w:footnote>
  <w:footnote w:id="11">
    <w:p w14:paraId="6BFE8BF7" w14:textId="77777777" w:rsidR="000D63A7" w:rsidRPr="00B47DD6" w:rsidRDefault="00BD3FDA" w:rsidP="00411A9B">
      <w:pPr>
        <w:pStyle w:val="FootnoteText"/>
        <w:spacing w:after="0"/>
        <w:ind w:firstLine="540"/>
        <w:rPr>
          <w:rStyle w:val="FootnoteReference"/>
          <w:rFonts w:ascii="Times New Roman" w:hAnsi="Times New Roman"/>
        </w:rPr>
      </w:pPr>
      <w:r w:rsidRPr="00B47DD6">
        <w:rPr>
          <w:rStyle w:val="FootnoteReference"/>
          <w:rFonts w:ascii="Times New Roman" w:hAnsi="Times New Roman"/>
        </w:rPr>
        <w:footnoteRef/>
      </w:r>
      <w:r w:rsidRPr="00B47DD6">
        <w:rPr>
          <w:rFonts w:ascii="Times New Roman" w:hAnsi="Times New Roman"/>
        </w:rPr>
        <w:t xml:space="preserve"> https://jubelio.com.apa-itu-e-commerce. (diakses pada tanggal 28 Maret 2022)</w:t>
      </w:r>
    </w:p>
  </w:footnote>
  <w:footnote w:id="12">
    <w:p w14:paraId="1F4C60CE" w14:textId="77777777" w:rsidR="000D63A7" w:rsidRPr="00B47DD6" w:rsidRDefault="00BD3FDA" w:rsidP="00411A9B">
      <w:pPr>
        <w:pStyle w:val="FootnoteText"/>
        <w:spacing w:after="0"/>
        <w:ind w:firstLine="540"/>
        <w:rPr>
          <w:rFonts w:ascii="Times New Roman" w:hAnsi="Times New Roman"/>
          <w:i/>
          <w:iCs/>
        </w:rPr>
      </w:pPr>
      <w:r w:rsidRPr="00B47DD6">
        <w:rPr>
          <w:rStyle w:val="FootnoteReference"/>
          <w:rFonts w:ascii="Times New Roman" w:hAnsi="Times New Roman"/>
        </w:rPr>
        <w:footnoteRef/>
      </w:r>
      <w:r w:rsidRPr="00B47DD6">
        <w:rPr>
          <w:rFonts w:ascii="Times New Roman" w:hAnsi="Times New Roman"/>
        </w:rPr>
        <w:t xml:space="preserve"> Yahya Ahmad Zein, </w:t>
      </w:r>
      <w:r w:rsidRPr="00B47DD6">
        <w:rPr>
          <w:rFonts w:ascii="Times New Roman" w:hAnsi="Times New Roman"/>
          <w:i/>
          <w:iCs/>
        </w:rPr>
        <w:t>Kontrak Elektronik &amp; Penyelesaian Sengketa Bisnis E-Comerce Dalam Transaksi</w:t>
      </w:r>
    </w:p>
    <w:p w14:paraId="502A8771" w14:textId="77777777" w:rsidR="000D63A7" w:rsidRPr="00B47DD6" w:rsidRDefault="00BD3FDA" w:rsidP="006B54C5">
      <w:pPr>
        <w:pStyle w:val="FootnoteText"/>
        <w:spacing w:after="0"/>
        <w:rPr>
          <w:rFonts w:ascii="Times New Roman" w:hAnsi="Times New Roman"/>
        </w:rPr>
      </w:pPr>
      <w:r w:rsidRPr="00B47DD6">
        <w:rPr>
          <w:rFonts w:ascii="Times New Roman" w:hAnsi="Times New Roman"/>
          <w:i/>
          <w:iCs/>
        </w:rPr>
        <w:t xml:space="preserve"> Nasional Dan Internasional,</w:t>
      </w:r>
      <w:r w:rsidRPr="00B47DD6">
        <w:rPr>
          <w:rFonts w:ascii="Times New Roman" w:hAnsi="Times New Roman"/>
        </w:rPr>
        <w:t xml:space="preserve"> Mandar Majh, Bandung,2009,hlm.71</w:t>
      </w:r>
    </w:p>
  </w:footnote>
  <w:footnote w:id="13">
    <w:p w14:paraId="0A9AD445" w14:textId="77777777" w:rsidR="000D63A7" w:rsidRPr="00411A9B" w:rsidRDefault="00BD3FDA" w:rsidP="00411A9B">
      <w:pPr>
        <w:pStyle w:val="FootnoteText"/>
        <w:spacing w:after="0"/>
        <w:ind w:firstLine="540"/>
        <w:rPr>
          <w:rStyle w:val="FootnoteReference"/>
          <w:rFonts w:ascii="Times New Roman" w:hAnsi="Times New Roman"/>
        </w:rPr>
      </w:pPr>
      <w:r w:rsidRPr="00411A9B">
        <w:rPr>
          <w:rStyle w:val="FootnoteReference"/>
          <w:rFonts w:ascii="Times New Roman" w:hAnsi="Times New Roman"/>
        </w:rPr>
        <w:footnoteRef/>
      </w:r>
      <w:r w:rsidRPr="00411A9B">
        <w:rPr>
          <w:rFonts w:ascii="Times New Roman" w:hAnsi="Times New Roman"/>
        </w:rPr>
        <w:t xml:space="preserve"> https://www.generali.co.id (diakses pada tanggal 28 Maret 2022)</w:t>
      </w:r>
    </w:p>
  </w:footnote>
  <w:footnote w:id="14">
    <w:p w14:paraId="70CE02DA" w14:textId="77777777" w:rsidR="000D63A7" w:rsidRPr="00411A9B" w:rsidRDefault="00BD3FDA" w:rsidP="00411A9B">
      <w:pPr>
        <w:pStyle w:val="FootnoteText"/>
        <w:spacing w:after="0"/>
        <w:ind w:firstLine="540"/>
        <w:rPr>
          <w:rFonts w:ascii="Times New Roman" w:hAnsi="Times New Roman"/>
        </w:rPr>
      </w:pPr>
      <w:r w:rsidRPr="00411A9B">
        <w:rPr>
          <w:rStyle w:val="FootnoteReference"/>
          <w:rFonts w:ascii="Times New Roman" w:hAnsi="Times New Roman"/>
        </w:rPr>
        <w:footnoteRef/>
      </w:r>
      <w:r w:rsidRPr="00411A9B">
        <w:rPr>
          <w:rFonts w:ascii="Times New Roman" w:hAnsi="Times New Roman"/>
        </w:rPr>
        <w:t xml:space="preserve"> Ibid., hlm 56.</w:t>
      </w:r>
    </w:p>
  </w:footnote>
  <w:footnote w:id="15">
    <w:p w14:paraId="2A505058" w14:textId="77777777" w:rsidR="000D63A7" w:rsidRPr="00411A9B" w:rsidRDefault="00BD3FDA" w:rsidP="00411A9B">
      <w:pPr>
        <w:pStyle w:val="FootnoteText"/>
        <w:spacing w:after="0"/>
        <w:ind w:firstLine="540"/>
        <w:rPr>
          <w:rFonts w:ascii="Times New Roman" w:hAnsi="Times New Roman"/>
        </w:rPr>
      </w:pPr>
      <w:r w:rsidRPr="00411A9B">
        <w:rPr>
          <w:rStyle w:val="FootnoteReference"/>
          <w:rFonts w:ascii="Times New Roman" w:hAnsi="Times New Roman"/>
        </w:rPr>
        <w:footnoteRef/>
      </w:r>
      <w:r w:rsidRPr="00411A9B">
        <w:rPr>
          <w:rFonts w:ascii="Times New Roman" w:hAnsi="Times New Roman"/>
        </w:rPr>
        <w:t xml:space="preserve"> Paustinus Siburian, </w:t>
      </w:r>
      <w:r w:rsidRPr="00411A9B">
        <w:rPr>
          <w:rFonts w:ascii="Times New Roman" w:hAnsi="Times New Roman"/>
          <w:i/>
          <w:iCs/>
        </w:rPr>
        <w:t>Arbitrase online (Alternatif Penyelesaian Sengketa Perdagangan Secara Online)</w:t>
      </w:r>
      <w:r w:rsidRPr="00411A9B">
        <w:rPr>
          <w:rFonts w:ascii="Times New Roman" w:hAnsi="Times New Roman"/>
        </w:rPr>
        <w:t xml:space="preserve"> </w:t>
      </w:r>
    </w:p>
    <w:p w14:paraId="66271037" w14:textId="77777777" w:rsidR="000D63A7" w:rsidRPr="00411A9B" w:rsidRDefault="00BD3FDA">
      <w:pPr>
        <w:pStyle w:val="FootnoteText"/>
        <w:spacing w:after="0"/>
        <w:ind w:left="220"/>
        <w:rPr>
          <w:rFonts w:ascii="Times New Roman" w:hAnsi="Times New Roman"/>
        </w:rPr>
      </w:pPr>
      <w:r w:rsidRPr="00411A9B">
        <w:rPr>
          <w:rFonts w:ascii="Times New Roman" w:hAnsi="Times New Roman"/>
        </w:rPr>
        <w:t>Djambatan, Jakartq,2004,hlm 66</w:t>
      </w:r>
    </w:p>
  </w:footnote>
  <w:footnote w:id="16">
    <w:p w14:paraId="03A5FC6E" w14:textId="77777777" w:rsidR="000D63A7" w:rsidRPr="00411A9B" w:rsidRDefault="00BD3FDA" w:rsidP="00411A9B">
      <w:pPr>
        <w:pStyle w:val="FootnoteText"/>
        <w:spacing w:after="0"/>
        <w:ind w:firstLine="540"/>
        <w:rPr>
          <w:rStyle w:val="FootnoteReference"/>
          <w:rFonts w:ascii="Times New Roman" w:hAnsi="Times New Roman"/>
        </w:rPr>
      </w:pPr>
      <w:r w:rsidRPr="00411A9B">
        <w:rPr>
          <w:rStyle w:val="FootnoteReference"/>
          <w:rFonts w:ascii="Times New Roman" w:hAnsi="Times New Roman"/>
        </w:rPr>
        <w:footnoteRef/>
      </w:r>
      <w:r w:rsidRPr="00411A9B">
        <w:rPr>
          <w:rFonts w:ascii="Times New Roman" w:hAnsi="Times New Roman"/>
        </w:rPr>
        <w:t xml:space="preserve"> https://business-law.binus.ac.id/2017 (diakses pada tanggal 28 Maret 2022)</w:t>
      </w:r>
    </w:p>
  </w:footnote>
  <w:footnote w:id="17">
    <w:p w14:paraId="11D1B166" w14:textId="77777777" w:rsidR="000D63A7" w:rsidRPr="00411A9B" w:rsidRDefault="00BD3FDA" w:rsidP="00411A9B">
      <w:pPr>
        <w:pStyle w:val="FootnoteText"/>
        <w:spacing w:after="0"/>
        <w:ind w:firstLine="540"/>
        <w:rPr>
          <w:rFonts w:ascii="Times New Roman" w:hAnsi="Times New Roman"/>
        </w:rPr>
      </w:pPr>
      <w:r w:rsidRPr="00411A9B">
        <w:rPr>
          <w:rStyle w:val="FootnoteReference"/>
          <w:rFonts w:ascii="Times New Roman" w:hAnsi="Times New Roman"/>
        </w:rPr>
        <w:footnoteRef/>
      </w:r>
      <w:r w:rsidRPr="00411A9B">
        <w:rPr>
          <w:rFonts w:ascii="Times New Roman" w:hAnsi="Times New Roman"/>
        </w:rPr>
        <w:t xml:space="preserve"> Yahya Ahmad Zein, </w:t>
      </w:r>
      <w:r w:rsidRPr="00411A9B">
        <w:rPr>
          <w:rFonts w:ascii="Times New Roman" w:hAnsi="Times New Roman"/>
          <w:i/>
          <w:iCs/>
        </w:rPr>
        <w:t>Op.Cit,</w:t>
      </w:r>
      <w:r w:rsidRPr="00411A9B">
        <w:rPr>
          <w:rFonts w:ascii="Times New Roman" w:hAnsi="Times New Roman"/>
        </w:rPr>
        <w:t>hlm.74</w:t>
      </w:r>
    </w:p>
  </w:footnote>
  <w:footnote w:id="18">
    <w:p w14:paraId="348F5AB1" w14:textId="77777777" w:rsidR="000D63A7" w:rsidRPr="00411A9B" w:rsidRDefault="00BD3FDA" w:rsidP="00411A9B">
      <w:pPr>
        <w:pStyle w:val="FootnoteText"/>
        <w:spacing w:after="0"/>
        <w:ind w:firstLine="540"/>
        <w:rPr>
          <w:rStyle w:val="FootnoteReference"/>
          <w:rFonts w:ascii="Times New Roman" w:hAnsi="Times New Roman"/>
        </w:rPr>
      </w:pPr>
      <w:r w:rsidRPr="00411A9B">
        <w:rPr>
          <w:rStyle w:val="FootnoteReference"/>
          <w:rFonts w:ascii="Times New Roman" w:hAnsi="Times New Roman"/>
        </w:rPr>
        <w:footnoteRef/>
      </w:r>
      <w:r w:rsidRPr="00411A9B">
        <w:rPr>
          <w:rFonts w:ascii="Times New Roman" w:hAnsi="Times New Roman"/>
        </w:rPr>
        <w:t xml:space="preserve"> Ibid, hlm 75</w:t>
      </w:r>
    </w:p>
  </w:footnote>
  <w:footnote w:id="19">
    <w:p w14:paraId="7A96FA76" w14:textId="77777777" w:rsidR="000D63A7" w:rsidRPr="00411A9B" w:rsidRDefault="00BD3FDA" w:rsidP="00411A9B">
      <w:pPr>
        <w:pStyle w:val="FootnoteText"/>
        <w:spacing w:after="0"/>
        <w:ind w:firstLine="540"/>
        <w:rPr>
          <w:rStyle w:val="FootnoteReference"/>
          <w:rFonts w:ascii="Times New Roman" w:hAnsi="Times New Roman"/>
        </w:rPr>
      </w:pPr>
      <w:r w:rsidRPr="00411A9B">
        <w:rPr>
          <w:rStyle w:val="FootnoteReference"/>
          <w:rFonts w:ascii="Times New Roman" w:hAnsi="Times New Roman"/>
        </w:rPr>
        <w:footnoteRef/>
      </w:r>
      <w:r w:rsidRPr="00411A9B">
        <w:rPr>
          <w:rFonts w:ascii="Times New Roman" w:hAnsi="Times New Roman"/>
        </w:rPr>
        <w:t xml:space="preserve"> Undang-Undang Nomor 21 Tahun 2011 tentang Otoritas Jasa Keuangan, Pasal 1 nomor 1.</w:t>
      </w:r>
    </w:p>
  </w:footnote>
  <w:footnote w:id="20">
    <w:p w14:paraId="0D13699F" w14:textId="77777777" w:rsidR="000D63A7" w:rsidRPr="00411A9B" w:rsidRDefault="00BD3FDA" w:rsidP="00411A9B">
      <w:pPr>
        <w:pStyle w:val="FootnoteText"/>
        <w:spacing w:after="0"/>
        <w:ind w:firstLine="540"/>
        <w:rPr>
          <w:rStyle w:val="FootnoteReference"/>
          <w:rFonts w:ascii="Times New Roman" w:hAnsi="Times New Roman"/>
        </w:rPr>
      </w:pPr>
      <w:r w:rsidRPr="00411A9B">
        <w:rPr>
          <w:rStyle w:val="FootnoteReference"/>
          <w:rFonts w:ascii="Times New Roman" w:hAnsi="Times New Roman"/>
        </w:rPr>
        <w:footnoteRef/>
      </w:r>
      <w:r w:rsidRPr="00411A9B">
        <w:rPr>
          <w:rFonts w:ascii="Times New Roman" w:hAnsi="Times New Roman"/>
        </w:rPr>
        <w:t xml:space="preserve"> Undang-Undang Nomor 21 Tahun 2011 tentang Otoritas Jasa Keuangan, Pasal 4.</w:t>
      </w:r>
    </w:p>
  </w:footnote>
  <w:footnote w:id="21">
    <w:p w14:paraId="3CC7A9D7" w14:textId="77777777" w:rsidR="000D63A7" w:rsidRPr="00411A9B" w:rsidRDefault="00BD3FDA" w:rsidP="00411A9B">
      <w:pPr>
        <w:pStyle w:val="FootnoteText"/>
        <w:spacing w:after="0"/>
        <w:ind w:firstLine="540"/>
        <w:rPr>
          <w:rStyle w:val="FootnoteReference"/>
          <w:rFonts w:ascii="Times New Roman" w:hAnsi="Times New Roman"/>
        </w:rPr>
      </w:pPr>
      <w:r w:rsidRPr="00411A9B">
        <w:rPr>
          <w:rStyle w:val="FootnoteReference"/>
          <w:rFonts w:ascii="Times New Roman" w:hAnsi="Times New Roman"/>
        </w:rPr>
        <w:footnoteRef/>
      </w:r>
      <w:r w:rsidRPr="00411A9B">
        <w:rPr>
          <w:rFonts w:ascii="Times New Roman" w:hAnsi="Times New Roman"/>
        </w:rPr>
        <w:t xml:space="preserve"> https://www.ojk.go.id/Pages/FAQ-Otoritas Jasa Keuangan.aspx, diakses tanggal 28 Maret 2022.</w:t>
      </w:r>
    </w:p>
  </w:footnote>
  <w:footnote w:id="22">
    <w:p w14:paraId="52CB75F8" w14:textId="77777777" w:rsidR="000D63A7" w:rsidRPr="00411A9B" w:rsidRDefault="00BD3FDA" w:rsidP="00411A9B">
      <w:pPr>
        <w:pStyle w:val="FootnoteText"/>
        <w:spacing w:after="0"/>
        <w:ind w:firstLine="540"/>
        <w:rPr>
          <w:rFonts w:ascii="Times New Roman" w:hAnsi="Times New Roman"/>
        </w:rPr>
      </w:pPr>
      <w:r w:rsidRPr="00411A9B">
        <w:rPr>
          <w:rStyle w:val="FootnoteReference"/>
          <w:rFonts w:ascii="Times New Roman" w:hAnsi="Times New Roman"/>
        </w:rPr>
        <w:footnoteRef/>
      </w:r>
      <w:r w:rsidRPr="00411A9B">
        <w:rPr>
          <w:rFonts w:ascii="Times New Roman" w:hAnsi="Times New Roman"/>
        </w:rPr>
        <w:t xml:space="preserve"> Hasbi Hasan,</w:t>
      </w:r>
      <w:r w:rsidRPr="00411A9B">
        <w:rPr>
          <w:rFonts w:ascii="Times New Roman" w:hAnsi="Times New Roman"/>
          <w:i/>
          <w:iCs/>
        </w:rPr>
        <w:t>Efektivitas Pengawasan Otoritas Jasa Keuangan Terhadap Lembaga Perbankan Syariah,</w:t>
      </w:r>
      <w:r w:rsidRPr="00411A9B">
        <w:rPr>
          <w:rFonts w:ascii="Times New Roman" w:hAnsi="Times New Roman"/>
        </w:rPr>
        <w:t xml:space="preserve"> </w:t>
      </w:r>
    </w:p>
    <w:p w14:paraId="62799544" w14:textId="77777777" w:rsidR="000D63A7" w:rsidRPr="00411A9B" w:rsidRDefault="00BD3FDA" w:rsidP="006B54C5">
      <w:pPr>
        <w:pStyle w:val="FootnoteText"/>
        <w:spacing w:after="0"/>
        <w:ind w:left="220"/>
        <w:rPr>
          <w:rFonts w:ascii="Times New Roman" w:hAnsi="Times New Roman"/>
        </w:rPr>
      </w:pPr>
      <w:r w:rsidRPr="00411A9B">
        <w:rPr>
          <w:rFonts w:ascii="Times New Roman" w:hAnsi="Times New Roman"/>
        </w:rPr>
        <w:t>Jurnal Legislasi Indonesia Vol.9 No 3 Oktober 2012</w:t>
      </w:r>
    </w:p>
  </w:footnote>
  <w:footnote w:id="23">
    <w:p w14:paraId="6D603A4D" w14:textId="77777777" w:rsidR="000D63A7" w:rsidRPr="00411A9B" w:rsidRDefault="00BD3FDA" w:rsidP="00411A9B">
      <w:pPr>
        <w:pStyle w:val="FootnoteText"/>
        <w:ind w:firstLine="540"/>
        <w:rPr>
          <w:rStyle w:val="FootnoteReference"/>
          <w:rFonts w:ascii="Times New Roman" w:hAnsi="Times New Roman"/>
        </w:rPr>
      </w:pPr>
      <w:r w:rsidRPr="00411A9B">
        <w:rPr>
          <w:rStyle w:val="FootnoteReference"/>
          <w:rFonts w:ascii="Times New Roman" w:hAnsi="Times New Roman"/>
        </w:rPr>
        <w:footnoteRef/>
      </w:r>
      <w:r w:rsidRPr="00411A9B">
        <w:rPr>
          <w:rFonts w:ascii="Times New Roman" w:hAnsi="Times New Roman"/>
        </w:rPr>
        <w:t xml:space="preserve"> Undang-Undang Nomor 21 tahun 2011 tentang Otoritas Jasa Keuangan, Pasal 5.</w:t>
      </w:r>
    </w:p>
  </w:footnote>
  <w:footnote w:id="24">
    <w:p w14:paraId="1FA98BB1" w14:textId="77777777" w:rsidR="000D63A7" w:rsidRPr="00411A9B" w:rsidRDefault="00BD3FDA" w:rsidP="00411A9B">
      <w:pPr>
        <w:pStyle w:val="FootnoteText"/>
        <w:spacing w:after="0"/>
        <w:ind w:firstLine="540"/>
        <w:rPr>
          <w:rFonts w:ascii="Times New Roman" w:hAnsi="Times New Roman"/>
        </w:rPr>
      </w:pPr>
      <w:r w:rsidRPr="00411A9B">
        <w:rPr>
          <w:rStyle w:val="FootnoteReference"/>
          <w:rFonts w:ascii="Times New Roman" w:hAnsi="Times New Roman"/>
        </w:rPr>
        <w:footnoteRef/>
      </w:r>
      <w:r w:rsidRPr="00411A9B">
        <w:rPr>
          <w:rFonts w:ascii="Times New Roman" w:hAnsi="Times New Roman"/>
        </w:rPr>
        <w:t xml:space="preserve"> Widiastuti,</w:t>
      </w:r>
      <w:r w:rsidRPr="00411A9B">
        <w:rPr>
          <w:rFonts w:ascii="Times New Roman" w:hAnsi="Times New Roman"/>
          <w:i/>
          <w:iCs/>
        </w:rPr>
        <w:t xml:space="preserve"> Percepat Layanan Asuransi Melalui Pemanfaatan Teknologi,</w:t>
      </w:r>
      <w:r w:rsidRPr="00411A9B">
        <w:rPr>
          <w:rFonts w:ascii="Times New Roman" w:hAnsi="Times New Roman"/>
        </w:rPr>
        <w:t xml:space="preserve"> Media Asuransi, No 290 Th</w:t>
      </w:r>
    </w:p>
    <w:p w14:paraId="4660D88C" w14:textId="77777777" w:rsidR="000D63A7" w:rsidRPr="00411A9B" w:rsidRDefault="00BD3FDA" w:rsidP="00411A9B">
      <w:pPr>
        <w:pStyle w:val="FootnoteText"/>
        <w:spacing w:after="0"/>
        <w:rPr>
          <w:rFonts w:ascii="Times New Roman" w:hAnsi="Times New Roman"/>
        </w:rPr>
      </w:pPr>
      <w:r w:rsidRPr="00411A9B">
        <w:rPr>
          <w:rFonts w:ascii="Times New Roman" w:hAnsi="Times New Roman"/>
        </w:rPr>
        <w:t xml:space="preserve"> XXXV Maret 2015. Hlm. 14 </w:t>
      </w:r>
    </w:p>
  </w:footnote>
  <w:footnote w:id="25">
    <w:p w14:paraId="0C604522" w14:textId="77777777" w:rsidR="000D63A7" w:rsidRPr="00411A9B" w:rsidRDefault="00BD3FDA" w:rsidP="00411A9B">
      <w:pPr>
        <w:pStyle w:val="FootnoteText"/>
        <w:ind w:firstLine="540"/>
        <w:rPr>
          <w:rStyle w:val="FootnoteReference"/>
          <w:rFonts w:ascii="Times New Roman" w:hAnsi="Times New Roman"/>
        </w:rPr>
      </w:pPr>
      <w:r w:rsidRPr="00411A9B">
        <w:rPr>
          <w:rStyle w:val="FootnoteReference"/>
          <w:rFonts w:ascii="Times New Roman" w:hAnsi="Times New Roman"/>
        </w:rPr>
        <w:footnoteRef/>
      </w:r>
      <w:r w:rsidRPr="00411A9B">
        <w:rPr>
          <w:rFonts w:ascii="Times New Roman" w:hAnsi="Times New Roman"/>
        </w:rPr>
        <w:t xml:space="preserve"> https://generali.co.id (diakses pada Tanggal 28 Maret 2022)</w:t>
      </w:r>
    </w:p>
  </w:footnote>
  <w:footnote w:id="26">
    <w:p w14:paraId="6448EDC2" w14:textId="77777777" w:rsidR="000D63A7" w:rsidRPr="00411A9B" w:rsidRDefault="00BD3FDA" w:rsidP="00411A9B">
      <w:pPr>
        <w:pStyle w:val="FootnoteText"/>
        <w:spacing w:after="54"/>
        <w:ind w:firstLine="540"/>
        <w:rPr>
          <w:rStyle w:val="FootnoteReference"/>
          <w:rFonts w:ascii="Times New Roman" w:hAnsi="Times New Roman"/>
        </w:rPr>
      </w:pPr>
      <w:r w:rsidRPr="00411A9B">
        <w:rPr>
          <w:rStyle w:val="FootnoteReference"/>
          <w:rFonts w:ascii="Times New Roman" w:hAnsi="Times New Roman"/>
        </w:rPr>
        <w:footnoteRef/>
      </w:r>
      <w:r w:rsidRPr="00411A9B">
        <w:rPr>
          <w:rFonts w:ascii="Times New Roman" w:hAnsi="Times New Roman"/>
        </w:rPr>
        <w:t xml:space="preserve"> https://generali.co.id (diakses pada Tanggal 28 Maret 2022)</w:t>
      </w:r>
    </w:p>
  </w:footnote>
  <w:footnote w:id="27">
    <w:p w14:paraId="5CD62575" w14:textId="77777777" w:rsidR="000D63A7" w:rsidRPr="00411A9B" w:rsidRDefault="00BD3FDA" w:rsidP="00411A9B">
      <w:pPr>
        <w:pStyle w:val="FootnoteText"/>
        <w:ind w:firstLine="540"/>
        <w:rPr>
          <w:rFonts w:ascii="Times New Roman" w:hAnsi="Times New Roman"/>
        </w:rPr>
      </w:pPr>
      <w:r w:rsidRPr="00411A9B">
        <w:rPr>
          <w:rStyle w:val="FootnoteReference"/>
          <w:rFonts w:ascii="Times New Roman" w:hAnsi="Times New Roman"/>
        </w:rPr>
        <w:footnoteRef/>
      </w:r>
      <w:r w:rsidRPr="00411A9B">
        <w:rPr>
          <w:rFonts w:ascii="Times New Roman" w:hAnsi="Times New Roman"/>
        </w:rPr>
        <w:t xml:space="preserve"> https://qoala.app&gt; blog&gt; umum (diakses pada tanggal 28 Maret 2022)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15:restartNumberingAfterBreak="0">
    <w:nsid w:val="00000002"/>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 w15:restartNumberingAfterBreak="0">
    <w:nsid w:val="00000003"/>
    <w:multiLevelType w:val="hybridMultilevel"/>
    <w:tmpl w:val="00000000"/>
    <w:lvl w:ilvl="0" w:tplc="0409000F">
      <w:start w:val="1"/>
      <w:numFmt w:val="decimal"/>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36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36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360"/>
      </w:pPr>
    </w:lvl>
  </w:abstractNum>
  <w:abstractNum w:abstractNumId="3" w15:restartNumberingAfterBreak="0">
    <w:nsid w:val="00000004"/>
    <w:multiLevelType w:val="hybridMultilevel"/>
    <w:tmpl w:val="00000000"/>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36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36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360"/>
      </w:pPr>
    </w:lvl>
  </w:abstractNum>
  <w:abstractNum w:abstractNumId="4" w15:restartNumberingAfterBreak="0">
    <w:nsid w:val="00000005"/>
    <w:multiLevelType w:val="hybridMultilevel"/>
    <w:tmpl w:val="0F14F559"/>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36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36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360"/>
      </w:pPr>
    </w:lvl>
  </w:abstractNum>
  <w:abstractNum w:abstractNumId="5" w15:restartNumberingAfterBreak="0">
    <w:nsid w:val="00000006"/>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6" w15:restartNumberingAfterBreak="0">
    <w:nsid w:val="00000007"/>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7" w15:restartNumberingAfterBreak="0">
    <w:nsid w:val="00000008"/>
    <w:multiLevelType w:val="hybridMultilevel"/>
    <w:tmpl w:val="000000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36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36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360"/>
      </w:pPr>
    </w:lvl>
  </w:abstractNum>
  <w:abstractNum w:abstractNumId="8" w15:restartNumberingAfterBreak="0">
    <w:nsid w:val="00000009"/>
    <w:multiLevelType w:val="hybridMultilevel"/>
    <w:tmpl w:val="00000000"/>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36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36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360"/>
      </w:pPr>
    </w:lvl>
  </w:abstractNum>
  <w:abstractNum w:abstractNumId="9" w15:restartNumberingAfterBreak="0">
    <w:nsid w:val="0000000A"/>
    <w:multiLevelType w:val="hybridMultilevel"/>
    <w:tmpl w:val="000000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36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360"/>
      </w:pPr>
    </w:lvl>
  </w:abstractNum>
  <w:abstractNum w:abstractNumId="10" w15:restartNumberingAfterBreak="0">
    <w:nsid w:val="0000000B"/>
    <w:multiLevelType w:val="hybridMultilevel"/>
    <w:tmpl w:val="00000000"/>
    <w:lvl w:ilvl="0" w:tplc="0409000F">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36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36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360"/>
      </w:pPr>
    </w:lvl>
  </w:abstractNum>
  <w:abstractNum w:abstractNumId="11" w15:restartNumberingAfterBreak="0">
    <w:nsid w:val="0000000C"/>
    <w:multiLevelType w:val="hybridMultilevel"/>
    <w:tmpl w:val="00000000"/>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36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36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360"/>
      </w:pPr>
    </w:lvl>
  </w:abstractNum>
  <w:abstractNum w:abstractNumId="12" w15:restartNumberingAfterBreak="0">
    <w:nsid w:val="0000000D"/>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3" w15:restartNumberingAfterBreak="0">
    <w:nsid w:val="0000000E"/>
    <w:multiLevelType w:val="hybridMultilevel"/>
    <w:tmpl w:val="000000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36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360"/>
      </w:pPr>
    </w:lvl>
  </w:abstractNum>
  <w:abstractNum w:abstractNumId="14" w15:restartNumberingAfterBreak="0">
    <w:nsid w:val="0000000F"/>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2F1EB5"/>
    <w:multiLevelType w:val="hybridMultilevel"/>
    <w:tmpl w:val="00000000"/>
    <w:lvl w:ilvl="0" w:tplc="0409000F">
      <w:start w:val="1"/>
      <w:numFmt w:val="decimal"/>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36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36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360"/>
      </w:pPr>
    </w:lvl>
  </w:abstractNum>
  <w:abstractNum w:abstractNumId="17" w15:restartNumberingAfterBreak="0">
    <w:nsid w:val="50A808C7"/>
    <w:multiLevelType w:val="hybridMultilevel"/>
    <w:tmpl w:val="C6122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A7"/>
    <w:rsid w:val="000D63A7"/>
    <w:rsid w:val="00411A9B"/>
    <w:rsid w:val="006B54C5"/>
    <w:rsid w:val="008C3B79"/>
    <w:rsid w:val="00B47DD6"/>
    <w:rsid w:val="00BD3FDA"/>
    <w:rsid w:val="00F47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28052C"/>
  <w15:docId w15:val="{FADFFD68-3805-400A-A3E2-691DD0579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spacing w:after="0" w:line="240" w:lineRule="auto"/>
    </w:pPr>
  </w:style>
  <w:style w:type="character" w:customStyle="1" w:styleId="HeaderChar">
    <w:name w:val="Header Char"/>
    <w:basedOn w:val="DefaultParagraphFont"/>
    <w:link w:val="Header"/>
    <w:uiPriority w:val="99"/>
  </w:style>
  <w:style w:type="character" w:styleId="FootnoteReference">
    <w:name w:val="footnote reference"/>
    <w:aliases w:val="Footnote Text Char"/>
    <w:basedOn w:val="DefaultParagraphFont"/>
    <w:link w:val="FootnoteText"/>
    <w:uiPriority w:val="99"/>
    <w:rPr>
      <w:vertAlign w:val="superscript"/>
    </w:rPr>
  </w:style>
  <w:style w:type="paragraph" w:styleId="FootnoteText">
    <w:name w:val="footnote text"/>
    <w:basedOn w:val="Normal"/>
    <w:next w:val="Normal"/>
    <w:link w:val="FootnoteReference"/>
    <w:uiPriority w:val="99"/>
    <w:pPr>
      <w:snapToGrid w:val="0"/>
    </w:pPr>
    <w:rPr>
      <w:sz w:val="18"/>
      <w:szCs w:val="18"/>
    </w:rPr>
  </w:style>
  <w:style w:type="paragraph" w:styleId="ListParagraph">
    <w:name w:val="List Paragraph"/>
    <w:basedOn w:val="Normal"/>
    <w:uiPriority w:val="34"/>
    <w:qFormat/>
    <w:pPr>
      <w:ind w:left="720"/>
      <w:contextualSpacing/>
    </w:pPr>
  </w:style>
  <w:style w:type="character" w:styleId="EndnoteReference">
    <w:name w:val="endnote reference"/>
    <w:aliases w:val="Endnote Text Char"/>
    <w:basedOn w:val="DefaultParagraphFont"/>
    <w:link w:val="EndnoteText"/>
    <w:uiPriority w:val="99"/>
    <w:rPr>
      <w:vertAlign w:val="superscript"/>
    </w:rPr>
  </w:style>
  <w:style w:type="paragraph" w:styleId="EndnoteText">
    <w:name w:val="endnote text"/>
    <w:basedOn w:val="Normal"/>
    <w:next w:val="Normal"/>
    <w:link w:val="EndnoteReference"/>
    <w:uiPriority w:val="99"/>
    <w:pPr>
      <w:snapToGrid w:val="0"/>
    </w:pPr>
  </w:style>
  <w:style w:type="paragraph" w:styleId="Footer">
    <w:name w:val="footer"/>
    <w:basedOn w:val="Normal"/>
    <w:link w:val="FooterChar"/>
    <w:uiPriority w:val="99"/>
    <w:unhideWhenUsed/>
    <w:rsid w:val="006B54C5"/>
    <w:pPr>
      <w:tabs>
        <w:tab w:val="center" w:pos="4513"/>
        <w:tab w:val="right" w:pos="9026"/>
      </w:tabs>
    </w:pPr>
  </w:style>
  <w:style w:type="character" w:customStyle="1" w:styleId="FooterChar">
    <w:name w:val="Footer Char"/>
    <w:basedOn w:val="DefaultParagraphFont"/>
    <w:link w:val="Footer"/>
    <w:uiPriority w:val="99"/>
    <w:rsid w:val="006B54C5"/>
    <w:rPr>
      <w:sz w:val="22"/>
      <w:szCs w:val="22"/>
    </w:rPr>
  </w:style>
  <w:style w:type="character" w:styleId="Hyperlink">
    <w:name w:val="Hyperlink"/>
    <w:basedOn w:val="DefaultParagraphFont"/>
    <w:uiPriority w:val="99"/>
    <w:unhideWhenUsed/>
    <w:rsid w:val="00B47D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ptiiadewi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5410</Words>
  <Characters>30838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A1601</dc:creator>
  <cp:lastModifiedBy>Windows 10 Pro</cp:lastModifiedBy>
  <cp:revision>2</cp:revision>
  <dcterms:created xsi:type="dcterms:W3CDTF">2022-07-24T15:34:00Z</dcterms:created>
  <dcterms:modified xsi:type="dcterms:W3CDTF">2022-07-24T15:34:00Z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b70fa2d8e80a4bb79666a6aaaa1ba7ad</vt:lpwstr>
  </property>
</Properties>
</file>