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FBB" w:rsidRPr="00E2088B" w:rsidRDefault="00C81A51" w:rsidP="00C81A51">
      <w:pPr>
        <w:spacing w:line="360" w:lineRule="auto"/>
        <w:jc w:val="center"/>
        <w:rPr>
          <w:rFonts w:ascii="Times New Roman" w:hAnsi="Times New Roman" w:cs="Times New Roman"/>
          <w:b/>
          <w:sz w:val="24"/>
          <w:szCs w:val="24"/>
        </w:rPr>
      </w:pPr>
      <w:r w:rsidRPr="00E2088B">
        <w:rPr>
          <w:rFonts w:ascii="Times New Roman" w:hAnsi="Times New Roman" w:cs="Times New Roman"/>
          <w:b/>
          <w:sz w:val="24"/>
          <w:szCs w:val="24"/>
        </w:rPr>
        <w:t xml:space="preserve">HAK-HAK PEREMPUAN DALAM HUKUM KELUARGA </w:t>
      </w:r>
    </w:p>
    <w:p w:rsidR="005A4B02" w:rsidRPr="00D06121" w:rsidRDefault="00163424" w:rsidP="00D06121">
      <w:pPr>
        <w:spacing w:line="360" w:lineRule="auto"/>
        <w:jc w:val="center"/>
        <w:rPr>
          <w:rFonts w:ascii="Times New Roman" w:hAnsi="Times New Roman" w:cs="Times New Roman"/>
          <w:b/>
          <w:sz w:val="24"/>
          <w:szCs w:val="24"/>
        </w:rPr>
      </w:pPr>
      <w:r w:rsidRPr="00E2088B">
        <w:rPr>
          <w:rFonts w:ascii="Times New Roman" w:hAnsi="Times New Roman" w:cs="Times New Roman"/>
          <w:b/>
          <w:sz w:val="24"/>
          <w:szCs w:val="24"/>
        </w:rPr>
        <w:t>(Syiria dan Tunisia)</w:t>
      </w:r>
    </w:p>
    <w:p w:rsidR="00F40FBB" w:rsidRPr="000F1446" w:rsidRDefault="005A4B02" w:rsidP="000F1446">
      <w:pPr>
        <w:spacing w:line="276" w:lineRule="auto"/>
        <w:jc w:val="center"/>
        <w:rPr>
          <w:rFonts w:ascii="Times New Roman" w:hAnsi="Times New Roman" w:cs="Times New Roman"/>
          <w:bCs/>
          <w:sz w:val="24"/>
          <w:szCs w:val="24"/>
          <w:lang w:val="id-ID"/>
        </w:rPr>
      </w:pPr>
      <w:r w:rsidRPr="000F1446">
        <w:rPr>
          <w:rFonts w:ascii="Times New Roman" w:hAnsi="Times New Roman" w:cs="Times New Roman"/>
          <w:sz w:val="24"/>
          <w:szCs w:val="24"/>
          <w:vertAlign w:val="superscript"/>
          <w:lang w:val="id-ID"/>
        </w:rPr>
        <w:t>1</w:t>
      </w:r>
      <w:r w:rsidR="00163424" w:rsidRPr="000F1446">
        <w:rPr>
          <w:rFonts w:ascii="Times New Roman" w:hAnsi="Times New Roman" w:cs="Times New Roman"/>
          <w:sz w:val="24"/>
          <w:szCs w:val="24"/>
        </w:rPr>
        <w:t>Angela Rosian</w:t>
      </w:r>
      <w:r w:rsidRPr="000F1446">
        <w:rPr>
          <w:rFonts w:ascii="Times New Roman" w:hAnsi="Times New Roman" w:cs="Times New Roman"/>
          <w:sz w:val="24"/>
          <w:szCs w:val="24"/>
          <w:lang w:val="id-ID"/>
        </w:rPr>
        <w:t xml:space="preserve">, </w:t>
      </w:r>
      <w:r w:rsidRPr="000F1446">
        <w:rPr>
          <w:rFonts w:ascii="Times New Roman" w:hAnsi="Times New Roman" w:cs="Times New Roman"/>
          <w:sz w:val="24"/>
          <w:szCs w:val="24"/>
          <w:vertAlign w:val="superscript"/>
          <w:lang w:val="id-ID"/>
        </w:rPr>
        <w:t>2</w:t>
      </w:r>
      <w:r w:rsidRPr="000F1446">
        <w:rPr>
          <w:rFonts w:ascii="Times New Roman" w:hAnsi="Times New Roman" w:cs="Times New Roman"/>
          <w:bCs/>
          <w:sz w:val="24"/>
          <w:szCs w:val="24"/>
        </w:rPr>
        <w:t>Santika komalasari</w:t>
      </w:r>
    </w:p>
    <w:p w:rsidR="005A4B02" w:rsidRPr="000F1446" w:rsidRDefault="005A4B02" w:rsidP="000F1446">
      <w:pPr>
        <w:spacing w:line="276" w:lineRule="auto"/>
        <w:jc w:val="center"/>
        <w:rPr>
          <w:rFonts w:ascii="Times New Roman" w:hAnsi="Times New Roman" w:cs="Times New Roman"/>
          <w:bCs/>
          <w:sz w:val="24"/>
          <w:szCs w:val="24"/>
          <w:lang w:val="id-ID"/>
        </w:rPr>
      </w:pPr>
      <w:r w:rsidRPr="000F1446">
        <w:rPr>
          <w:rFonts w:ascii="Times New Roman" w:hAnsi="Times New Roman" w:cs="Times New Roman"/>
          <w:bCs/>
          <w:sz w:val="24"/>
          <w:szCs w:val="24"/>
          <w:vertAlign w:val="superscript"/>
          <w:lang w:val="id-ID"/>
        </w:rPr>
        <w:t>1</w:t>
      </w:r>
      <w:r w:rsidRPr="000F1446">
        <w:rPr>
          <w:rFonts w:ascii="Times New Roman" w:hAnsi="Times New Roman" w:cs="Times New Roman"/>
          <w:bCs/>
          <w:sz w:val="24"/>
          <w:szCs w:val="24"/>
          <w:lang w:val="id-ID"/>
        </w:rPr>
        <w:t>Fakultas Hukum, Universitas Pamulang</w:t>
      </w:r>
    </w:p>
    <w:p w:rsidR="005A4B02" w:rsidRPr="000F1446" w:rsidRDefault="005A4B02" w:rsidP="000F1446">
      <w:pPr>
        <w:spacing w:line="276" w:lineRule="auto"/>
        <w:jc w:val="center"/>
        <w:rPr>
          <w:rFonts w:ascii="Times New Roman" w:hAnsi="Times New Roman" w:cs="Times New Roman"/>
          <w:bCs/>
          <w:sz w:val="24"/>
          <w:szCs w:val="24"/>
          <w:lang w:val="id-ID"/>
        </w:rPr>
      </w:pPr>
      <w:r w:rsidRPr="000F1446">
        <w:rPr>
          <w:rFonts w:ascii="Times New Roman" w:hAnsi="Times New Roman" w:cs="Times New Roman"/>
          <w:bCs/>
          <w:sz w:val="24"/>
          <w:szCs w:val="24"/>
          <w:vertAlign w:val="superscript"/>
          <w:lang w:val="id-ID"/>
        </w:rPr>
        <w:t>2</w:t>
      </w:r>
      <w:r w:rsidRPr="000F1446">
        <w:rPr>
          <w:rFonts w:ascii="Times New Roman" w:hAnsi="Times New Roman" w:cs="Times New Roman"/>
          <w:bCs/>
          <w:sz w:val="24"/>
          <w:szCs w:val="24"/>
          <w:lang w:val="id-ID"/>
        </w:rPr>
        <w:t>Fakultas Hukum, Universitas Pamulang</w:t>
      </w:r>
    </w:p>
    <w:p w:rsidR="00F40FBB" w:rsidRPr="000F1446" w:rsidRDefault="00163424" w:rsidP="000F1446">
      <w:pPr>
        <w:spacing w:line="276" w:lineRule="auto"/>
        <w:jc w:val="center"/>
        <w:rPr>
          <w:rFonts w:ascii="Times New Roman" w:hAnsi="Times New Roman" w:cs="Times New Roman"/>
          <w:i/>
          <w:sz w:val="24"/>
          <w:szCs w:val="24"/>
        </w:rPr>
      </w:pPr>
      <w:r w:rsidRPr="000F1446">
        <w:rPr>
          <w:rFonts w:ascii="Times New Roman" w:hAnsi="Times New Roman" w:cs="Times New Roman"/>
          <w:i/>
          <w:sz w:val="24"/>
          <w:szCs w:val="24"/>
        </w:rPr>
        <w:t>E-</w:t>
      </w:r>
      <w:proofErr w:type="gramStart"/>
      <w:r w:rsidRPr="000F1446">
        <w:rPr>
          <w:rFonts w:ascii="Times New Roman" w:hAnsi="Times New Roman" w:cs="Times New Roman"/>
          <w:i/>
          <w:sz w:val="24"/>
          <w:szCs w:val="24"/>
        </w:rPr>
        <w:t>mail :</w:t>
      </w:r>
      <w:proofErr w:type="gramEnd"/>
      <w:r w:rsidRPr="000F1446">
        <w:rPr>
          <w:rFonts w:ascii="Times New Roman" w:hAnsi="Times New Roman" w:cs="Times New Roman"/>
          <w:i/>
          <w:sz w:val="24"/>
          <w:szCs w:val="24"/>
        </w:rPr>
        <w:t xml:space="preserve"> </w:t>
      </w:r>
      <w:r w:rsidR="005A4B02" w:rsidRPr="000F1446">
        <w:rPr>
          <w:rFonts w:ascii="Times New Roman" w:hAnsi="Times New Roman" w:cs="Times New Roman"/>
          <w:i/>
          <w:sz w:val="24"/>
          <w:szCs w:val="24"/>
          <w:vertAlign w:val="superscript"/>
          <w:lang w:val="id-ID"/>
        </w:rPr>
        <w:t>1</w:t>
      </w:r>
      <w:hyperlink r:id="rId9" w:history="1">
        <w:r w:rsidRPr="000F1446">
          <w:rPr>
            <w:rStyle w:val="Hyperlink"/>
            <w:rFonts w:ascii="Times New Roman" w:hAnsi="Times New Roman" w:cs="Times New Roman"/>
            <w:i/>
            <w:color w:val="auto"/>
            <w:sz w:val="24"/>
            <w:szCs w:val="24"/>
            <w:u w:val="none"/>
          </w:rPr>
          <w:t>angelarosian2@gmail.com</w:t>
        </w:r>
      </w:hyperlink>
      <w:r w:rsidR="005A4B02" w:rsidRPr="000F1446">
        <w:rPr>
          <w:rFonts w:ascii="Times New Roman" w:hAnsi="Times New Roman" w:cs="Times New Roman"/>
          <w:i/>
          <w:sz w:val="24"/>
          <w:szCs w:val="24"/>
          <w:lang w:val="id-ID"/>
        </w:rPr>
        <w:t>,</w:t>
      </w:r>
      <w:r w:rsidRPr="000F1446">
        <w:rPr>
          <w:rFonts w:ascii="Times New Roman" w:hAnsi="Times New Roman" w:cs="Times New Roman"/>
          <w:i/>
          <w:sz w:val="24"/>
          <w:szCs w:val="24"/>
        </w:rPr>
        <w:t xml:space="preserve"> </w:t>
      </w:r>
      <w:r w:rsidR="005A4B02" w:rsidRPr="000F1446">
        <w:rPr>
          <w:rFonts w:ascii="Times New Roman" w:hAnsi="Times New Roman" w:cs="Times New Roman"/>
          <w:i/>
          <w:sz w:val="24"/>
          <w:szCs w:val="24"/>
          <w:vertAlign w:val="superscript"/>
          <w:lang w:val="id-ID"/>
        </w:rPr>
        <w:t>2</w:t>
      </w:r>
      <w:r w:rsidRPr="000F1446">
        <w:rPr>
          <w:rFonts w:ascii="Times New Roman" w:hAnsi="Times New Roman" w:cs="Times New Roman"/>
          <w:i/>
          <w:sz w:val="24"/>
          <w:szCs w:val="24"/>
        </w:rPr>
        <w:t>santikakomalla1234@gmail.com</w:t>
      </w:r>
    </w:p>
    <w:p w:rsidR="005A4B02" w:rsidRPr="00E2088B" w:rsidRDefault="005A4B02" w:rsidP="00D06121">
      <w:pPr>
        <w:spacing w:line="276" w:lineRule="auto"/>
        <w:jc w:val="center"/>
        <w:rPr>
          <w:rFonts w:ascii="Times New Roman" w:hAnsi="Times New Roman" w:cs="Times New Roman"/>
          <w:sz w:val="24"/>
          <w:szCs w:val="24"/>
          <w:lang w:val="id-ID"/>
        </w:rPr>
      </w:pPr>
    </w:p>
    <w:p w:rsidR="00F40FBB" w:rsidRPr="00E2088B" w:rsidRDefault="005A4B02" w:rsidP="00C81A51">
      <w:pPr>
        <w:spacing w:line="360" w:lineRule="auto"/>
        <w:jc w:val="center"/>
        <w:rPr>
          <w:rFonts w:ascii="Times New Roman" w:hAnsi="Times New Roman" w:cs="Times New Roman"/>
          <w:b/>
          <w:sz w:val="24"/>
          <w:szCs w:val="24"/>
          <w:lang w:val="id-ID"/>
        </w:rPr>
      </w:pPr>
      <w:r w:rsidRPr="00E2088B">
        <w:rPr>
          <w:rFonts w:ascii="Times New Roman" w:hAnsi="Times New Roman" w:cs="Times New Roman"/>
          <w:b/>
          <w:sz w:val="24"/>
          <w:szCs w:val="24"/>
        </w:rPr>
        <w:t>A</w:t>
      </w:r>
      <w:r w:rsidRPr="00E2088B">
        <w:rPr>
          <w:rFonts w:ascii="Times New Roman" w:hAnsi="Times New Roman" w:cs="Times New Roman"/>
          <w:b/>
          <w:sz w:val="24"/>
          <w:szCs w:val="24"/>
          <w:lang w:val="id-ID"/>
        </w:rPr>
        <w:t>BSTRAK</w:t>
      </w:r>
    </w:p>
    <w:p w:rsidR="00F40FBB" w:rsidRPr="00E2088B" w:rsidRDefault="00163424" w:rsidP="000F1446">
      <w:pPr>
        <w:spacing w:line="276" w:lineRule="auto"/>
        <w:jc w:val="both"/>
        <w:rPr>
          <w:rFonts w:ascii="Times New Roman" w:hAnsi="Times New Roman" w:cs="Times New Roman"/>
          <w:sz w:val="24"/>
          <w:szCs w:val="24"/>
          <w:lang w:val="id-ID"/>
        </w:rPr>
      </w:pPr>
      <w:proofErr w:type="gramStart"/>
      <w:r w:rsidRPr="00E2088B">
        <w:rPr>
          <w:rFonts w:ascii="Times New Roman" w:hAnsi="Times New Roman" w:cs="Times New Roman"/>
          <w:sz w:val="24"/>
          <w:szCs w:val="24"/>
        </w:rPr>
        <w:t>Artikel berikut mengupas kebijakan Suriah dan Tunisia terkait hak-hak perempuan dalam hukum perkawinan.</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Artikel ini berangkat dari realitas dan wacana hak-hak perempuan khususnya dalam teks-teks klasik yang masih didominasi oleh perspektif maskulin, misalnya dalam kasus perceraian, poligami, dll.</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Artikel ini menelusuri reformasi hukum keluarga Suriah dan Tunisia termasuk politik dan hukum keluarga Tunisia.</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Latar belakang geografis, perkembangan hukum keluarga kedua negara.</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Pendekatan yang digunakan dalam artikel ini adalah perspektif komparatif.</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Artikel ini diharapkan dapat menjadi referensi bagi para genderis, pengambil keputusan karena Allah mengajarkan egalitarianisme manusia antara laki-laki dan perempuan.</w:t>
      </w:r>
      <w:proofErr w:type="gramEnd"/>
    </w:p>
    <w:p w:rsidR="005A4B02" w:rsidRPr="00E2088B" w:rsidRDefault="005A4B02" w:rsidP="000F1446">
      <w:pPr>
        <w:spacing w:after="388" w:line="276" w:lineRule="auto"/>
        <w:ind w:right="-14"/>
        <w:jc w:val="both"/>
        <w:rPr>
          <w:rFonts w:ascii="Times New Roman" w:hAnsi="Times New Roman" w:cs="Times New Roman"/>
          <w:b/>
          <w:sz w:val="24"/>
          <w:szCs w:val="24"/>
          <w:lang w:val="id-ID"/>
        </w:rPr>
      </w:pPr>
      <w:r w:rsidRPr="00E2088B">
        <w:rPr>
          <w:rFonts w:ascii="Times New Roman" w:hAnsi="Times New Roman" w:cs="Times New Roman"/>
          <w:sz w:val="24"/>
          <w:szCs w:val="24"/>
        </w:rPr>
        <w:t xml:space="preserve">Kata kunci: </w:t>
      </w:r>
      <w:r w:rsidRPr="00E2088B">
        <w:rPr>
          <w:rFonts w:ascii="Times New Roman" w:eastAsia="Arial" w:hAnsi="Times New Roman" w:cs="Times New Roman"/>
          <w:i/>
          <w:sz w:val="24"/>
          <w:szCs w:val="24"/>
        </w:rPr>
        <w:t>Hukum keluarga, Syria, Tunisia, perempuan dan perbandingan</w:t>
      </w:r>
      <w:r w:rsidRPr="00E2088B">
        <w:rPr>
          <w:rFonts w:ascii="Times New Roman" w:hAnsi="Times New Roman" w:cs="Times New Roman"/>
          <w:sz w:val="24"/>
          <w:szCs w:val="24"/>
        </w:rPr>
        <w:t xml:space="preserve">. </w:t>
      </w:r>
      <w:r w:rsidRPr="00E2088B">
        <w:rPr>
          <w:rFonts w:ascii="Times New Roman" w:eastAsia="Times New Roman" w:hAnsi="Times New Roman" w:cs="Times New Roman"/>
          <w:color w:val="181717"/>
          <w:sz w:val="24"/>
          <w:szCs w:val="24"/>
        </w:rPr>
        <w:t xml:space="preserve">Al-Mawarid Edisi XVIII Tahun 2008    </w:t>
      </w:r>
    </w:p>
    <w:p w:rsidR="005A4B02" w:rsidRPr="00D06121" w:rsidRDefault="005A4B02" w:rsidP="00C81A51">
      <w:pPr>
        <w:spacing w:line="360" w:lineRule="auto"/>
        <w:jc w:val="center"/>
        <w:rPr>
          <w:rFonts w:ascii="Times New Roman" w:hAnsi="Times New Roman" w:cs="Times New Roman"/>
          <w:b/>
          <w:i/>
          <w:sz w:val="24"/>
          <w:szCs w:val="24"/>
          <w:lang w:val="id-ID"/>
        </w:rPr>
      </w:pPr>
      <w:r w:rsidRPr="00D06121">
        <w:rPr>
          <w:rFonts w:ascii="Times New Roman" w:hAnsi="Times New Roman" w:cs="Times New Roman"/>
          <w:b/>
          <w:i/>
          <w:sz w:val="24"/>
          <w:szCs w:val="24"/>
          <w:lang w:val="id-ID"/>
        </w:rPr>
        <w:t>ABSTRACT</w:t>
      </w:r>
    </w:p>
    <w:p w:rsidR="00F40FBB" w:rsidRDefault="00163424" w:rsidP="00D06121">
      <w:pPr>
        <w:spacing w:after="44" w:line="276" w:lineRule="auto"/>
        <w:ind w:right="7"/>
        <w:jc w:val="both"/>
        <w:rPr>
          <w:rFonts w:ascii="Times New Roman" w:eastAsia="Times New Roman" w:hAnsi="Times New Roman" w:cs="Times New Roman"/>
          <w:i/>
          <w:sz w:val="24"/>
          <w:szCs w:val="24"/>
        </w:rPr>
      </w:pPr>
      <w:r w:rsidRPr="00E2088B">
        <w:rPr>
          <w:rFonts w:ascii="Times New Roman" w:eastAsia="Times New Roman" w:hAnsi="Times New Roman" w:cs="Times New Roman"/>
          <w:i/>
          <w:sz w:val="24"/>
          <w:szCs w:val="24"/>
        </w:rPr>
        <w:t xml:space="preserve">The following article investigates the policies of Syria and Tunisia regading woman rights in marriage law. This article departs from the reality and the discourse of woman rights in particular in the classical texts that still dominating by masculine perspective, for instances in the cases of divorce, polygamy, etc. This article traces Syria and Tunisia family law reform including the political and geograpichal background, the familiy law development of both two states. </w:t>
      </w:r>
      <w:proofErr w:type="gramStart"/>
      <w:r w:rsidRPr="00E2088B">
        <w:rPr>
          <w:rFonts w:ascii="Times New Roman" w:eastAsia="Times New Roman" w:hAnsi="Times New Roman" w:cs="Times New Roman"/>
          <w:i/>
          <w:sz w:val="24"/>
          <w:szCs w:val="24"/>
        </w:rPr>
        <w:t>The approach that using in this article is comparative perspective.</w:t>
      </w:r>
      <w:proofErr w:type="gramEnd"/>
      <w:r w:rsidRPr="00E2088B">
        <w:rPr>
          <w:rFonts w:ascii="Times New Roman" w:eastAsia="Times New Roman" w:hAnsi="Times New Roman" w:cs="Times New Roman"/>
          <w:i/>
          <w:sz w:val="24"/>
          <w:szCs w:val="24"/>
        </w:rPr>
        <w:t xml:space="preserve"> This article expects to be references for genderists, decision maker because Allah teaches humankind egalitarianism between man and woman.</w:t>
      </w:r>
    </w:p>
    <w:p w:rsidR="005A4B02" w:rsidRDefault="00D06121" w:rsidP="000F14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02124"/>
          <w:sz w:val="24"/>
          <w:szCs w:val="42"/>
        </w:rPr>
      </w:pPr>
      <w:r w:rsidRPr="00D06121">
        <w:rPr>
          <w:rFonts w:ascii="Times New Roman" w:eastAsia="Times New Roman" w:hAnsi="Times New Roman" w:cs="Times New Roman"/>
          <w:color w:val="202124"/>
          <w:sz w:val="24"/>
          <w:szCs w:val="42"/>
          <w:lang w:val="en"/>
        </w:rPr>
        <w:t>Keywords: Family law, Syria, Tunisia, women and comparison. Al-Mawarid XVIII Edition 2008</w:t>
      </w:r>
    </w:p>
    <w:p w:rsidR="000F1446" w:rsidRPr="000F1446" w:rsidRDefault="000F1446" w:rsidP="000F14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02124"/>
          <w:sz w:val="24"/>
          <w:szCs w:val="42"/>
        </w:rPr>
      </w:pPr>
      <w:r>
        <w:rPr>
          <w:rFonts w:ascii="Times New Roman" w:eastAsia="Times New Roman" w:hAnsi="Times New Roman" w:cs="Times New Roman"/>
          <w:color w:val="202124"/>
          <w:sz w:val="24"/>
          <w:szCs w:val="42"/>
        </w:rPr>
        <w:br/>
      </w:r>
      <w:r>
        <w:rPr>
          <w:rFonts w:ascii="Times New Roman" w:eastAsia="Times New Roman" w:hAnsi="Times New Roman" w:cs="Times New Roman"/>
          <w:color w:val="202124"/>
          <w:sz w:val="24"/>
          <w:szCs w:val="42"/>
        </w:rPr>
        <w:br/>
      </w:r>
      <w:r>
        <w:rPr>
          <w:rFonts w:ascii="Times New Roman" w:eastAsia="Times New Roman" w:hAnsi="Times New Roman" w:cs="Times New Roman"/>
          <w:color w:val="202124"/>
          <w:sz w:val="24"/>
          <w:szCs w:val="42"/>
        </w:rPr>
        <w:br/>
      </w:r>
      <w:r>
        <w:rPr>
          <w:rFonts w:ascii="Times New Roman" w:eastAsia="Times New Roman" w:hAnsi="Times New Roman" w:cs="Times New Roman"/>
          <w:color w:val="202124"/>
          <w:sz w:val="24"/>
          <w:szCs w:val="42"/>
        </w:rPr>
        <w:br/>
      </w:r>
    </w:p>
    <w:p w:rsidR="005A4B02" w:rsidRPr="00E2088B" w:rsidRDefault="005A4B02" w:rsidP="00C81A51">
      <w:pPr>
        <w:spacing w:after="44" w:line="360" w:lineRule="auto"/>
        <w:ind w:right="7" w:firstLine="510"/>
        <w:jc w:val="both"/>
        <w:rPr>
          <w:rFonts w:ascii="Times New Roman" w:eastAsia="Times New Roman" w:hAnsi="Times New Roman" w:cs="Times New Roman"/>
          <w:i/>
          <w:sz w:val="24"/>
          <w:szCs w:val="24"/>
          <w:lang w:val="id-ID"/>
        </w:rPr>
      </w:pPr>
    </w:p>
    <w:p w:rsidR="005A4B02" w:rsidRPr="00E2088B" w:rsidRDefault="005A4B02" w:rsidP="00C81A51">
      <w:pPr>
        <w:spacing w:line="360" w:lineRule="auto"/>
        <w:jc w:val="center"/>
        <w:rPr>
          <w:rFonts w:ascii="Times New Roman" w:hAnsi="Times New Roman" w:cs="Times New Roman"/>
          <w:b/>
          <w:sz w:val="24"/>
          <w:szCs w:val="24"/>
          <w:lang w:val="id-ID"/>
        </w:rPr>
      </w:pPr>
      <w:r w:rsidRPr="00E2088B">
        <w:rPr>
          <w:rFonts w:ascii="Times New Roman" w:hAnsi="Times New Roman" w:cs="Times New Roman"/>
          <w:b/>
          <w:sz w:val="24"/>
          <w:szCs w:val="24"/>
          <w:lang w:val="id-ID"/>
        </w:rPr>
        <w:lastRenderedPageBreak/>
        <w:t>PENDAHULUAN</w:t>
      </w:r>
    </w:p>
    <w:p w:rsidR="005A4B02" w:rsidRPr="00E2088B" w:rsidRDefault="005A4B02" w:rsidP="00C81A51">
      <w:pPr>
        <w:spacing w:line="360" w:lineRule="auto"/>
        <w:jc w:val="both"/>
        <w:rPr>
          <w:rFonts w:ascii="Times New Roman" w:hAnsi="Times New Roman" w:cs="Times New Roman"/>
          <w:b/>
          <w:sz w:val="24"/>
          <w:szCs w:val="24"/>
          <w:lang w:val="id-ID"/>
        </w:rPr>
      </w:pPr>
      <w:r w:rsidRPr="00E2088B">
        <w:rPr>
          <w:rFonts w:ascii="Times New Roman" w:hAnsi="Times New Roman" w:cs="Times New Roman"/>
          <w:b/>
          <w:sz w:val="24"/>
          <w:szCs w:val="24"/>
          <w:lang w:val="id-ID"/>
        </w:rPr>
        <w:t>Latar Belakang Masalah</w:t>
      </w:r>
    </w:p>
    <w:p w:rsidR="00F40FBB" w:rsidRPr="00E2088B" w:rsidRDefault="00163424" w:rsidP="00C81A51">
      <w:pPr>
        <w:spacing w:line="360" w:lineRule="auto"/>
        <w:jc w:val="both"/>
        <w:rPr>
          <w:rFonts w:ascii="Times New Roman" w:hAnsi="Times New Roman" w:cs="Times New Roman"/>
          <w:sz w:val="24"/>
          <w:szCs w:val="24"/>
          <w:vertAlign w:val="superscript"/>
        </w:rPr>
      </w:pPr>
      <w:r w:rsidRPr="00E2088B">
        <w:rPr>
          <w:rFonts w:ascii="Times New Roman" w:hAnsi="Times New Roman" w:cs="Times New Roman"/>
          <w:sz w:val="24"/>
          <w:szCs w:val="24"/>
        </w:rPr>
        <w:t xml:space="preserve">Antaranya memberikan beberapa </w:t>
      </w:r>
      <w:proofErr w:type="gramStart"/>
      <w:r w:rsidRPr="00E2088B">
        <w:rPr>
          <w:rFonts w:ascii="Times New Roman" w:hAnsi="Times New Roman" w:cs="Times New Roman"/>
          <w:sz w:val="24"/>
          <w:szCs w:val="24"/>
        </w:rPr>
        <w:t>norma</w:t>
      </w:r>
      <w:proofErr w:type="gramEnd"/>
      <w:r w:rsidRPr="00E2088B">
        <w:rPr>
          <w:rFonts w:ascii="Times New Roman" w:hAnsi="Times New Roman" w:cs="Times New Roman"/>
          <w:sz w:val="24"/>
          <w:szCs w:val="24"/>
        </w:rPr>
        <w:t xml:space="preserve"> untuk mengatasinya. </w:t>
      </w:r>
      <w:proofErr w:type="gramStart"/>
      <w:r w:rsidRPr="00E2088B">
        <w:rPr>
          <w:rFonts w:ascii="Times New Roman" w:hAnsi="Times New Roman" w:cs="Times New Roman"/>
          <w:sz w:val="24"/>
          <w:szCs w:val="24"/>
        </w:rPr>
        <w:t>Konstruksi dan rekayasa sosial terebut sangat meluas sehingga norma-norma kitab suci yang progresif pun menjadi terpengaruh dan, sebagai akibatnya, diinterpretasikan sedemikian rupa sehingga merefleksikan sikap mental yang berlaku.</w:t>
      </w:r>
      <w:proofErr w:type="gramEnd"/>
      <w:r w:rsidRPr="00E2088B">
        <w:rPr>
          <w:rFonts w:ascii="Times New Roman" w:hAnsi="Times New Roman" w:cs="Times New Roman"/>
          <w:sz w:val="24"/>
          <w:szCs w:val="24"/>
        </w:rPr>
        <w:t xml:space="preserve"> Demikianlaj, mayarakat yang didominasi laki-laki serigkali bahkan mngekang norma-norma yang adil dan egaliter yang dipersembahkan untuk kaum perempuan dalam al-Qur’an demi mengekalkan kekuasaan mereka, yang secara komparatif bersikap liberal dalam perlakuannya terhadap perempuan, juga mngelami nasib yang sama.</w:t>
      </w:r>
      <w:r w:rsidRPr="00E2088B">
        <w:rPr>
          <w:rFonts w:ascii="Times New Roman" w:hAnsi="Times New Roman" w:cs="Times New Roman"/>
          <w:sz w:val="24"/>
          <w:szCs w:val="24"/>
          <w:vertAlign w:val="superscript"/>
        </w:rPr>
        <w:t>1</w:t>
      </w:r>
    </w:p>
    <w:p w:rsidR="00F40FBB" w:rsidRPr="00E2088B" w:rsidRDefault="00163424" w:rsidP="00C81A51">
      <w:pPr>
        <w:spacing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Namun cerita sejarah tak berakhir di sini, awal abad XX M merupakan babakan baru bagi dunia Islam.</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Fase ini ditandai dengan lepasnya satu persatu negara Islam dari hegemoni dan imperialisme Barat.</w:t>
      </w:r>
      <w:proofErr w:type="gramEnd"/>
      <w:r w:rsidRPr="00E2088B">
        <w:rPr>
          <w:rFonts w:ascii="Times New Roman" w:hAnsi="Times New Roman" w:cs="Times New Roman"/>
          <w:sz w:val="24"/>
          <w:szCs w:val="24"/>
        </w:rPr>
        <w:t xml:space="preserve"> Sambil menghirup udara </w:t>
      </w:r>
      <w:proofErr w:type="gramStart"/>
      <w:r w:rsidRPr="00E2088B">
        <w:rPr>
          <w:rFonts w:ascii="Times New Roman" w:hAnsi="Times New Roman" w:cs="Times New Roman"/>
          <w:sz w:val="24"/>
          <w:szCs w:val="24"/>
        </w:rPr>
        <w:t>segar</w:t>
      </w:r>
      <w:proofErr w:type="gramEnd"/>
      <w:r w:rsidRPr="00E2088B">
        <w:rPr>
          <w:rFonts w:ascii="Times New Roman" w:hAnsi="Times New Roman" w:cs="Times New Roman"/>
          <w:sz w:val="24"/>
          <w:szCs w:val="24"/>
        </w:rPr>
        <w:t xml:space="preserve"> (setelah lama beradadalam simponi penjajahan).</w:t>
      </w:r>
      <w:r w:rsidRPr="00E2088B">
        <w:rPr>
          <w:rFonts w:ascii="Times New Roman" w:hAnsi="Times New Roman" w:cs="Times New Roman"/>
          <w:sz w:val="24"/>
          <w:szCs w:val="24"/>
          <w:vertAlign w:val="superscript"/>
        </w:rPr>
        <w:t xml:space="preserve"> </w:t>
      </w:r>
      <w:proofErr w:type="gramStart"/>
      <w:r w:rsidRPr="00E2088B">
        <w:rPr>
          <w:rFonts w:ascii="Times New Roman" w:hAnsi="Times New Roman" w:cs="Times New Roman"/>
          <w:sz w:val="24"/>
          <w:szCs w:val="24"/>
          <w:vertAlign w:val="superscript"/>
        </w:rPr>
        <w:t>2</w:t>
      </w:r>
      <w:r w:rsidRPr="00E2088B">
        <w:rPr>
          <w:rFonts w:ascii="Times New Roman" w:hAnsi="Times New Roman" w:cs="Times New Roman"/>
          <w:sz w:val="24"/>
          <w:szCs w:val="24"/>
        </w:rPr>
        <w:t xml:space="preserve"> Negara negara Islam yang baru ini membenahi diri dan mencoba memproduksi dan mereformasi berbagai konstitusi dan Undang-undang yang mengatur kehidupan bernegara, termauk pada hukum keluarga.</w:t>
      </w:r>
      <w:proofErr w:type="gramEnd"/>
    </w:p>
    <w:p w:rsidR="005A4B02" w:rsidRPr="00E2088B" w:rsidRDefault="00163424" w:rsidP="00C81A51">
      <w:pPr>
        <w:spacing w:after="0" w:line="360" w:lineRule="auto"/>
        <w:jc w:val="both"/>
        <w:rPr>
          <w:rFonts w:ascii="Times New Roman" w:hAnsi="Times New Roman" w:cs="Times New Roman"/>
          <w:sz w:val="24"/>
          <w:szCs w:val="24"/>
          <w:lang w:val="id-ID"/>
        </w:rPr>
      </w:pPr>
      <w:proofErr w:type="gramStart"/>
      <w:r w:rsidRPr="00E2088B">
        <w:rPr>
          <w:rFonts w:ascii="Times New Roman" w:hAnsi="Times New Roman" w:cs="Times New Roman"/>
          <w:sz w:val="24"/>
          <w:szCs w:val="24"/>
        </w:rPr>
        <w:t>Dalam reformasi ini, upaya terfokus pada masalah status personal, yang masih diatur oleh hukum Islam.</w:t>
      </w:r>
      <w:proofErr w:type="gramEnd"/>
      <w:r w:rsidRPr="00E2088B">
        <w:rPr>
          <w:rFonts w:ascii="Times New Roman" w:hAnsi="Times New Roman" w:cs="Times New Roman"/>
          <w:sz w:val="24"/>
          <w:szCs w:val="24"/>
        </w:rPr>
        <w:t xml:space="preserve"> Mayoritas pemerintah negara </w:t>
      </w:r>
      <w:proofErr w:type="gramStart"/>
      <w:r w:rsidRPr="00E2088B">
        <w:rPr>
          <w:rFonts w:ascii="Times New Roman" w:hAnsi="Times New Roman" w:cs="Times New Roman"/>
          <w:sz w:val="24"/>
          <w:szCs w:val="24"/>
        </w:rPr>
        <w:t>muslim</w:t>
      </w:r>
      <w:proofErr w:type="gramEnd"/>
      <w:r w:rsidRPr="00E2088B">
        <w:rPr>
          <w:rFonts w:ascii="Times New Roman" w:hAnsi="Times New Roman" w:cs="Times New Roman"/>
          <w:sz w:val="24"/>
          <w:szCs w:val="24"/>
        </w:rPr>
        <w:t xml:space="preserve"> menjalankan versi hukum keluarga yang sudah dikodifikasi. </w:t>
      </w:r>
      <w:proofErr w:type="gramStart"/>
      <w:r w:rsidRPr="00E2088B">
        <w:rPr>
          <w:rFonts w:ascii="Times New Roman" w:hAnsi="Times New Roman" w:cs="Times New Roman"/>
          <w:sz w:val="24"/>
          <w:szCs w:val="24"/>
        </w:rPr>
        <w:t>Sebagian versi itu menyimpang secara dramatis dan doktrin mazhab hukum yang telah mapan.</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Untuk mengurangi keberatan kaum konservatif, reformasi sering dilakukan secara tak langsung melalui jalur prosedural.</w:t>
      </w:r>
      <w:proofErr w:type="gramEnd"/>
      <w:r w:rsidRPr="00E2088B">
        <w:rPr>
          <w:rFonts w:ascii="Times New Roman" w:hAnsi="Times New Roman" w:cs="Times New Roman"/>
          <w:sz w:val="24"/>
          <w:szCs w:val="24"/>
        </w:rPr>
        <w:t xml:space="preserve"> Sebagai contoh, hukum baru yang menuntut persyaratan bahwa pernikahan harus dicatat agar sah secara hukum, dan bahwa </w:t>
      </w:r>
    </w:p>
    <w:p w:rsidR="00F40FBB" w:rsidRPr="00E2088B" w:rsidRDefault="005A4B02" w:rsidP="00C81A51">
      <w:pPr>
        <w:spacing w:after="0" w:line="360" w:lineRule="auto"/>
        <w:jc w:val="both"/>
        <w:rPr>
          <w:rFonts w:ascii="Times New Roman" w:hAnsi="Times New Roman" w:cs="Times New Roman"/>
          <w:sz w:val="24"/>
          <w:szCs w:val="24"/>
          <w:vertAlign w:val="superscript"/>
          <w:lang w:val="id-ID"/>
        </w:rPr>
      </w:pPr>
      <w:r w:rsidRPr="00E2088B">
        <w:rPr>
          <w:rStyle w:val="FootnoteReference"/>
          <w:rFonts w:ascii="Times New Roman" w:hAnsi="Times New Roman" w:cs="Times New Roman"/>
          <w:sz w:val="24"/>
          <w:szCs w:val="24"/>
          <w:lang w:val="id-ID"/>
        </w:rPr>
        <w:footnoteReference w:id="1"/>
      </w:r>
      <w:proofErr w:type="gramStart"/>
      <w:r w:rsidR="00163424" w:rsidRPr="00E2088B">
        <w:rPr>
          <w:rFonts w:ascii="Times New Roman" w:hAnsi="Times New Roman" w:cs="Times New Roman"/>
          <w:sz w:val="24"/>
          <w:szCs w:val="24"/>
        </w:rPr>
        <w:t>pasangan</w:t>
      </w:r>
      <w:proofErr w:type="gramEnd"/>
      <w:r w:rsidR="00163424" w:rsidRPr="00E2088B">
        <w:rPr>
          <w:rFonts w:ascii="Times New Roman" w:hAnsi="Times New Roman" w:cs="Times New Roman"/>
          <w:sz w:val="24"/>
          <w:szCs w:val="24"/>
        </w:rPr>
        <w:t xml:space="preserve"> harus sudah mencapai usia minimum tertentu, adalah untuk menghalangi pernikahan dini dan perkawinan paksa. Untuk mencegah poligami dan perceraian oleh suami, pemerintah negara </w:t>
      </w:r>
      <w:proofErr w:type="gramStart"/>
      <w:r w:rsidR="00163424" w:rsidRPr="00E2088B">
        <w:rPr>
          <w:rFonts w:ascii="Times New Roman" w:hAnsi="Times New Roman" w:cs="Times New Roman"/>
          <w:sz w:val="24"/>
          <w:szCs w:val="24"/>
        </w:rPr>
        <w:t>muslim</w:t>
      </w:r>
      <w:proofErr w:type="gramEnd"/>
      <w:r w:rsidR="00163424" w:rsidRPr="00E2088B">
        <w:rPr>
          <w:rFonts w:ascii="Times New Roman" w:hAnsi="Times New Roman" w:cs="Times New Roman"/>
          <w:sz w:val="24"/>
          <w:szCs w:val="24"/>
        </w:rPr>
        <w:t xml:space="preserve"> mensyaratkan agar perkawinan dan perceraian tunduk pada formalitas birokratis dan kondisi tertentu. Motor pengerak reformasi hukum keluarga adalah Turki, ketika Negara itu menerbitkan ‘Ottoman Law of Family Rights (Qanun Qarar al-Huquq al-‘Uthmaniah)” </w:t>
      </w:r>
      <w:r w:rsidR="00163424" w:rsidRPr="00E2088B">
        <w:rPr>
          <w:rFonts w:ascii="Times New Roman" w:hAnsi="Times New Roman" w:cs="Times New Roman"/>
          <w:sz w:val="24"/>
          <w:szCs w:val="24"/>
        </w:rPr>
        <w:lastRenderedPageBreak/>
        <w:t xml:space="preserve">kemudian diikuti negara </w:t>
      </w:r>
      <w:proofErr w:type="gramStart"/>
      <w:r w:rsidR="00163424" w:rsidRPr="00E2088B">
        <w:rPr>
          <w:rFonts w:ascii="Times New Roman" w:hAnsi="Times New Roman" w:cs="Times New Roman"/>
          <w:sz w:val="24"/>
          <w:szCs w:val="24"/>
        </w:rPr>
        <w:t>lain</w:t>
      </w:r>
      <w:proofErr w:type="gramEnd"/>
      <w:r w:rsidR="00163424" w:rsidRPr="00E2088B">
        <w:rPr>
          <w:rFonts w:ascii="Times New Roman" w:hAnsi="Times New Roman" w:cs="Times New Roman"/>
          <w:sz w:val="24"/>
          <w:szCs w:val="24"/>
        </w:rPr>
        <w:t xml:space="preserve"> seperti Tunisia, Mesir, Syiria, Sudan dan sebagainya. </w:t>
      </w:r>
      <w:proofErr w:type="gramStart"/>
      <w:r w:rsidR="00163424" w:rsidRPr="00E2088B">
        <w:rPr>
          <w:rFonts w:ascii="Times New Roman" w:hAnsi="Times New Roman" w:cs="Times New Roman"/>
          <w:sz w:val="24"/>
          <w:szCs w:val="24"/>
        </w:rPr>
        <w:t>Dan dalam sejarah reformasi ini, Tunisia tercatat sebagai negara yang paling radikal di dalam bangunan hukumnya.</w:t>
      </w:r>
      <w:proofErr w:type="gramEnd"/>
      <w:r w:rsidR="00163424" w:rsidRPr="00E2088B">
        <w:rPr>
          <w:rFonts w:ascii="Times New Roman" w:hAnsi="Times New Roman" w:cs="Times New Roman"/>
          <w:sz w:val="24"/>
          <w:szCs w:val="24"/>
        </w:rPr>
        <w:t xml:space="preserve"> Undang-undang hukum keluarga negara ini menghapuskan poligami dan memberikan hak yang </w:t>
      </w:r>
      <w:proofErr w:type="gramStart"/>
      <w:r w:rsidR="00163424" w:rsidRPr="00E2088B">
        <w:rPr>
          <w:rFonts w:ascii="Times New Roman" w:hAnsi="Times New Roman" w:cs="Times New Roman"/>
          <w:sz w:val="24"/>
          <w:szCs w:val="24"/>
        </w:rPr>
        <w:t>sama</w:t>
      </w:r>
      <w:proofErr w:type="gramEnd"/>
      <w:r w:rsidR="00163424" w:rsidRPr="00E2088B">
        <w:rPr>
          <w:rFonts w:ascii="Times New Roman" w:hAnsi="Times New Roman" w:cs="Times New Roman"/>
          <w:sz w:val="24"/>
          <w:szCs w:val="24"/>
        </w:rPr>
        <w:t xml:space="preserve"> bagi istri dan suami dalam hal perceraian. </w:t>
      </w:r>
      <w:proofErr w:type="gramStart"/>
      <w:r w:rsidR="00163424" w:rsidRPr="00E2088B">
        <w:rPr>
          <w:rFonts w:ascii="Times New Roman" w:hAnsi="Times New Roman" w:cs="Times New Roman"/>
          <w:sz w:val="24"/>
          <w:szCs w:val="24"/>
        </w:rPr>
        <w:t>Hukum ini, yang dalam teori didasarkan atas prinsip Islam, dapat diberlakukan pada warga Negara Tunisia.</w:t>
      </w:r>
      <w:proofErr w:type="gramEnd"/>
      <w:r w:rsidR="00163424" w:rsidRPr="00E2088B">
        <w:rPr>
          <w:rFonts w:ascii="Times New Roman" w:hAnsi="Times New Roman" w:cs="Times New Roman"/>
          <w:sz w:val="24"/>
          <w:szCs w:val="24"/>
          <w:vertAlign w:val="superscript"/>
        </w:rPr>
        <w:t xml:space="preserve"> 3</w:t>
      </w:r>
      <w:r w:rsidR="00163424" w:rsidRPr="00E2088B">
        <w:rPr>
          <w:rFonts w:ascii="Times New Roman" w:hAnsi="Times New Roman" w:cs="Times New Roman"/>
          <w:sz w:val="24"/>
          <w:szCs w:val="24"/>
        </w:rPr>
        <w:t xml:space="preserve"> </w:t>
      </w:r>
    </w:p>
    <w:p w:rsidR="00F40FBB" w:rsidRPr="00E2088B" w:rsidRDefault="00F40FBB" w:rsidP="00C81A51">
      <w:pPr>
        <w:spacing w:after="0" w:line="360" w:lineRule="auto"/>
        <w:jc w:val="both"/>
        <w:rPr>
          <w:rFonts w:ascii="Times New Roman" w:hAnsi="Times New Roman" w:cs="Times New Roman"/>
          <w:sz w:val="24"/>
          <w:szCs w:val="24"/>
          <w:vertAlign w:val="superscript"/>
        </w:rPr>
      </w:pPr>
    </w:p>
    <w:p w:rsidR="00F40FBB" w:rsidRPr="00E2088B" w:rsidRDefault="00163424" w:rsidP="00C81A51">
      <w:pPr>
        <w:spacing w:line="360" w:lineRule="auto"/>
        <w:jc w:val="both"/>
        <w:rPr>
          <w:rFonts w:ascii="Times New Roman" w:hAnsi="Times New Roman" w:cs="Times New Roman"/>
          <w:sz w:val="24"/>
          <w:szCs w:val="24"/>
        </w:rPr>
      </w:pPr>
      <w:r w:rsidRPr="00E2088B">
        <w:rPr>
          <w:rFonts w:ascii="Times New Roman" w:hAnsi="Times New Roman" w:cs="Times New Roman"/>
          <w:sz w:val="24"/>
          <w:szCs w:val="24"/>
        </w:rPr>
        <w:t>Secara keseluruhan, substansi Undang-undang keluarga di dunia modern ini telah beranjak dan konstruksi wacana fiqih klasik</w:t>
      </w:r>
      <w:r w:rsidRPr="00E2088B">
        <w:rPr>
          <w:rFonts w:ascii="Times New Roman" w:hAnsi="Times New Roman" w:cs="Times New Roman"/>
          <w:sz w:val="24"/>
          <w:szCs w:val="24"/>
          <w:vertAlign w:val="superscript"/>
        </w:rPr>
        <w:t>4</w:t>
      </w:r>
      <w:r w:rsidRPr="00E2088B">
        <w:rPr>
          <w:rFonts w:ascii="Times New Roman" w:hAnsi="Times New Roman" w:cs="Times New Roman"/>
          <w:sz w:val="24"/>
          <w:szCs w:val="24"/>
        </w:rPr>
        <w:t xml:space="preserve"> dan telah mencoba memecahkan persoalan ketimpangan hak antara laki-laki dalam hukum keluarga Islam sehingga hak-hak perempuan dalam perkawinan (martial right) diakui.</w:t>
      </w:r>
      <w:r w:rsidRPr="00E2088B">
        <w:rPr>
          <w:rFonts w:ascii="Times New Roman" w:hAnsi="Times New Roman" w:cs="Times New Roman"/>
          <w:sz w:val="24"/>
          <w:szCs w:val="24"/>
          <w:vertAlign w:val="superscript"/>
        </w:rPr>
        <w:t>5</w:t>
      </w:r>
      <w:r w:rsidRPr="00E2088B">
        <w:rPr>
          <w:rFonts w:ascii="Times New Roman" w:hAnsi="Times New Roman" w:cs="Times New Roman"/>
          <w:sz w:val="24"/>
          <w:szCs w:val="24"/>
        </w:rPr>
        <w:t xml:space="preserve"> Pada masa ini negara telah memperluas basis dukungannya dengan memberikan hak suara kepada kaum perempuan dalam proses pemisahan mereka dari anggota keluarganya, yang secara tradisional mengontrol mereka dan megalihkan loyalitas pokok mereka kepada negara itu sendiri.</w:t>
      </w:r>
    </w:p>
    <w:p w:rsidR="00D06121" w:rsidRDefault="00163424" w:rsidP="00D06121">
      <w:pPr>
        <w:spacing w:after="388"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Makalah ini hendak mendeskripsikan kebijakan negara Syiria dan Tunisia pasca reformasi merupakan salah satu indikator penting bagi status perempuan dalam masyarakat.</w:t>
      </w:r>
      <w:proofErr w:type="gramEnd"/>
      <w:r w:rsidRPr="00E2088B">
        <w:rPr>
          <w:rFonts w:ascii="Times New Roman" w:hAnsi="Times New Roman" w:cs="Times New Roman"/>
          <w:sz w:val="24"/>
          <w:szCs w:val="24"/>
        </w:rPr>
        <w:t xml:space="preserve"> Namun terhadap hak-hak perempuan dalam perkawinan (martial right) karena hak </w:t>
      </w:r>
      <w:proofErr w:type="gramStart"/>
      <w:r w:rsidRPr="00E2088B">
        <w:rPr>
          <w:rFonts w:ascii="Times New Roman" w:hAnsi="Times New Roman" w:cs="Times New Roman"/>
          <w:sz w:val="24"/>
          <w:szCs w:val="24"/>
        </w:rPr>
        <w:t>ini  pembahasan</w:t>
      </w:r>
      <w:proofErr w:type="gramEnd"/>
      <w:r w:rsidRPr="00E2088B">
        <w:rPr>
          <w:rFonts w:ascii="Times New Roman" w:hAnsi="Times New Roman" w:cs="Times New Roman"/>
          <w:sz w:val="24"/>
          <w:szCs w:val="24"/>
        </w:rPr>
        <w:t xml:space="preserve"> di dalam makalah ini tidak meliputi seluruh aspek hak - hak perempuan tetapi terbatas pada masalah nafkah, poligami, dan perceraian. Pembahasan </w:t>
      </w:r>
      <w:proofErr w:type="gramStart"/>
      <w:r w:rsidRPr="00E2088B">
        <w:rPr>
          <w:rFonts w:ascii="Times New Roman" w:hAnsi="Times New Roman" w:cs="Times New Roman"/>
          <w:sz w:val="24"/>
          <w:szCs w:val="24"/>
        </w:rPr>
        <w:t>akan</w:t>
      </w:r>
      <w:proofErr w:type="gramEnd"/>
      <w:r w:rsidRPr="00E2088B">
        <w:rPr>
          <w:rFonts w:ascii="Times New Roman" w:hAnsi="Times New Roman" w:cs="Times New Roman"/>
          <w:sz w:val="24"/>
          <w:szCs w:val="24"/>
        </w:rPr>
        <w:t xml:space="preserve"> diawali dengan melihat sepintas negara, reformasi substansial hukum keluarga, dimensi hak-hak perkawinan perempuan dalam tiga masalah di atas serta keberanjakannya dari banguanan fiqih klasik.</w:t>
      </w:r>
      <w:r w:rsidR="005A4B02" w:rsidRPr="00E2088B">
        <w:rPr>
          <w:rStyle w:val="FootnoteReference"/>
          <w:rFonts w:ascii="Times New Roman" w:hAnsi="Times New Roman" w:cs="Times New Roman"/>
          <w:b/>
          <w:sz w:val="24"/>
          <w:szCs w:val="24"/>
          <w:lang w:val="id-ID"/>
        </w:rPr>
        <w:footnoteReference w:id="2"/>
      </w:r>
    </w:p>
    <w:p w:rsidR="00D06121" w:rsidRDefault="005A4B02" w:rsidP="00D06121">
      <w:pPr>
        <w:spacing w:after="388" w:line="360" w:lineRule="auto"/>
        <w:jc w:val="both"/>
        <w:rPr>
          <w:rFonts w:ascii="Times New Roman" w:hAnsi="Times New Roman" w:cs="Times New Roman"/>
          <w:sz w:val="24"/>
          <w:szCs w:val="24"/>
        </w:rPr>
      </w:pPr>
      <w:r w:rsidRPr="00E2088B">
        <w:rPr>
          <w:rFonts w:ascii="Times New Roman" w:hAnsi="Times New Roman" w:cs="Times New Roman"/>
          <w:sz w:val="24"/>
          <w:szCs w:val="24"/>
        </w:rPr>
        <w:t>Potret Negara Syiria dan Tunisia</w:t>
      </w:r>
    </w:p>
    <w:p w:rsidR="005A4B02" w:rsidRPr="00D06121" w:rsidRDefault="00D06121" w:rsidP="00D06121">
      <w:pPr>
        <w:spacing w:after="388" w:line="360" w:lineRule="auto"/>
        <w:jc w:val="both"/>
        <w:rPr>
          <w:rFonts w:ascii="Times New Roman" w:hAnsi="Times New Roman" w:cs="Times New Roman"/>
          <w:b/>
          <w:sz w:val="24"/>
          <w:szCs w:val="24"/>
        </w:rPr>
      </w:pPr>
      <w:r w:rsidRPr="00D06121">
        <w:rPr>
          <w:rFonts w:ascii="Times New Roman" w:hAnsi="Times New Roman" w:cs="Times New Roman"/>
          <w:b/>
          <w:sz w:val="24"/>
          <w:szCs w:val="24"/>
        </w:rPr>
        <w:t xml:space="preserve">A. </w:t>
      </w:r>
      <w:r w:rsidR="005A4B02" w:rsidRPr="00D06121">
        <w:rPr>
          <w:rFonts w:ascii="Times New Roman" w:hAnsi="Times New Roman" w:cs="Times New Roman"/>
          <w:b/>
          <w:szCs w:val="24"/>
        </w:rPr>
        <w:t>Letak Geografis Syiria</w:t>
      </w:r>
    </w:p>
    <w:p w:rsidR="00F40FBB" w:rsidRPr="00E2088B" w:rsidRDefault="005A4B02" w:rsidP="00C81A51">
      <w:pPr>
        <w:spacing w:after="388" w:line="360" w:lineRule="auto"/>
        <w:jc w:val="both"/>
        <w:rPr>
          <w:rFonts w:ascii="Times New Roman" w:hAnsi="Times New Roman" w:cs="Times New Roman"/>
          <w:b/>
          <w:sz w:val="24"/>
          <w:szCs w:val="24"/>
          <w:lang w:val="id-ID"/>
        </w:rPr>
      </w:pPr>
      <w:proofErr w:type="gramStart"/>
      <w:r w:rsidRPr="00E2088B">
        <w:rPr>
          <w:rFonts w:ascii="Times New Roman" w:hAnsi="Times New Roman" w:cs="Times New Roman"/>
          <w:sz w:val="24"/>
          <w:szCs w:val="24"/>
        </w:rPr>
        <w:t>Syiria dan Suriah merupakan negara Republik yang termasuk wilayah Asia Barat, dengan luas wilayah 185.</w:t>
      </w:r>
      <w:proofErr w:type="gramEnd"/>
      <w:r w:rsidRPr="00E2088B">
        <w:rPr>
          <w:rFonts w:ascii="Times New Roman" w:hAnsi="Times New Roman" w:cs="Times New Roman"/>
          <w:sz w:val="24"/>
          <w:szCs w:val="24"/>
        </w:rPr>
        <w:t xml:space="preserve"> 180 KM2, </w:t>
      </w:r>
      <w:proofErr w:type="gramStart"/>
      <w:r w:rsidRPr="00E2088B">
        <w:rPr>
          <w:rFonts w:ascii="Times New Roman" w:hAnsi="Times New Roman" w:cs="Times New Roman"/>
          <w:sz w:val="24"/>
          <w:szCs w:val="24"/>
        </w:rPr>
        <w:t>dengan populasi penduduk kurang lebih 12 Juta Jiwa (Tahun</w:t>
      </w:r>
      <w:r w:rsidR="00163424" w:rsidRPr="00E2088B">
        <w:rPr>
          <w:rFonts w:ascii="Times New Roman" w:hAnsi="Times New Roman" w:cs="Times New Roman"/>
          <w:sz w:val="24"/>
          <w:szCs w:val="24"/>
        </w:rPr>
        <w:t>1989) dengan kepadatan penduduk 66 jiwa per-KM2</w:t>
      </w:r>
      <w:proofErr w:type="gramEnd"/>
      <w:r w:rsidR="00163424" w:rsidRPr="00E2088B">
        <w:rPr>
          <w:rFonts w:ascii="Times New Roman" w:hAnsi="Times New Roman" w:cs="Times New Roman"/>
          <w:sz w:val="24"/>
          <w:szCs w:val="24"/>
        </w:rPr>
        <w:t>.</w:t>
      </w:r>
      <w:r w:rsidR="00163424" w:rsidRPr="00E2088B">
        <w:rPr>
          <w:rFonts w:ascii="Times New Roman" w:hAnsi="Times New Roman" w:cs="Times New Roman"/>
          <w:sz w:val="24"/>
          <w:szCs w:val="24"/>
          <w:vertAlign w:val="superscript"/>
        </w:rPr>
        <w:t xml:space="preserve"> </w:t>
      </w:r>
      <w:proofErr w:type="gramStart"/>
      <w:r w:rsidR="00163424" w:rsidRPr="00E2088B">
        <w:rPr>
          <w:rFonts w:ascii="Times New Roman" w:hAnsi="Times New Roman" w:cs="Times New Roman"/>
          <w:sz w:val="24"/>
          <w:szCs w:val="24"/>
          <w:vertAlign w:val="superscript"/>
        </w:rPr>
        <w:t>6</w:t>
      </w:r>
      <w:r w:rsidR="00163424" w:rsidRPr="00E2088B">
        <w:rPr>
          <w:rFonts w:ascii="Times New Roman" w:hAnsi="Times New Roman" w:cs="Times New Roman"/>
          <w:sz w:val="24"/>
          <w:szCs w:val="24"/>
        </w:rPr>
        <w:t xml:space="preserve"> Mayoritas penduduknya adalah kelompok </w:t>
      </w:r>
      <w:r w:rsidR="00163424" w:rsidRPr="00E2088B">
        <w:rPr>
          <w:rFonts w:ascii="Times New Roman" w:hAnsi="Times New Roman" w:cs="Times New Roman"/>
          <w:sz w:val="24"/>
          <w:szCs w:val="24"/>
        </w:rPr>
        <w:lastRenderedPageBreak/>
        <w:t>etnis Arab, selebihnya adalah minoritas etnis Kurdi, Armenia, Turki, Yahudi, Badui dan lain-lain.</w:t>
      </w:r>
      <w:proofErr w:type="gramEnd"/>
      <w:r w:rsidR="00163424" w:rsidRPr="00E2088B">
        <w:rPr>
          <w:rFonts w:ascii="Times New Roman" w:hAnsi="Times New Roman" w:cs="Times New Roman"/>
          <w:sz w:val="24"/>
          <w:szCs w:val="24"/>
        </w:rPr>
        <w:t xml:space="preserve"> </w:t>
      </w:r>
      <w:proofErr w:type="gramStart"/>
      <w:r w:rsidR="00163424" w:rsidRPr="00E2088B">
        <w:rPr>
          <w:rFonts w:ascii="Times New Roman" w:hAnsi="Times New Roman" w:cs="Times New Roman"/>
          <w:sz w:val="24"/>
          <w:szCs w:val="24"/>
        </w:rPr>
        <w:t>Dengan demikian, dapat disimpulkan bahwa bahasa yang mereka pergunakan adalah bahasa Arab, dan telah menjadi bahasa resmi negara ini.</w:t>
      </w:r>
      <w:proofErr w:type="gramEnd"/>
      <w:r w:rsidR="00163424" w:rsidRPr="00E2088B">
        <w:rPr>
          <w:rFonts w:ascii="Times New Roman" w:hAnsi="Times New Roman" w:cs="Times New Roman"/>
          <w:sz w:val="24"/>
          <w:szCs w:val="24"/>
        </w:rPr>
        <w:t xml:space="preserve"> </w:t>
      </w:r>
      <w:proofErr w:type="gramStart"/>
      <w:r w:rsidR="00163424" w:rsidRPr="00E2088B">
        <w:rPr>
          <w:rFonts w:ascii="Times New Roman" w:hAnsi="Times New Roman" w:cs="Times New Roman"/>
          <w:sz w:val="24"/>
          <w:szCs w:val="24"/>
        </w:rPr>
        <w:t>Sekitar 90 % penduduknya menganut agama Islam dan mayoritas menganut aliran Sunni, sedangkan selebihnya terbagi menjadi sekte ‘Alawite, Druse, Ismailis, dan Twelcer Shi’ia.</w:t>
      </w:r>
      <w:proofErr w:type="gramEnd"/>
      <w:r w:rsidR="00163424" w:rsidRPr="00E2088B">
        <w:rPr>
          <w:rFonts w:ascii="Times New Roman" w:hAnsi="Times New Roman" w:cs="Times New Roman"/>
          <w:sz w:val="24"/>
          <w:szCs w:val="24"/>
        </w:rPr>
        <w:t xml:space="preserve"> Umat Kristen sendiri berjumlah sekitar 8</w:t>
      </w:r>
      <w:proofErr w:type="gramStart"/>
      <w:r w:rsidR="00163424" w:rsidRPr="00E2088B">
        <w:rPr>
          <w:rFonts w:ascii="Times New Roman" w:hAnsi="Times New Roman" w:cs="Times New Roman"/>
          <w:sz w:val="24"/>
          <w:szCs w:val="24"/>
        </w:rPr>
        <w:t>,9</w:t>
      </w:r>
      <w:proofErr w:type="gramEnd"/>
      <w:r w:rsidR="00163424" w:rsidRPr="00E2088B">
        <w:rPr>
          <w:rFonts w:ascii="Times New Roman" w:hAnsi="Times New Roman" w:cs="Times New Roman"/>
          <w:sz w:val="24"/>
          <w:szCs w:val="24"/>
        </w:rPr>
        <w:t xml:space="preserve"> % dari populasi.</w:t>
      </w:r>
      <w:r w:rsidR="00163424" w:rsidRPr="00E2088B">
        <w:rPr>
          <w:rFonts w:ascii="Times New Roman" w:hAnsi="Times New Roman" w:cs="Times New Roman"/>
          <w:sz w:val="24"/>
          <w:szCs w:val="24"/>
          <w:vertAlign w:val="superscript"/>
        </w:rPr>
        <w:t xml:space="preserve"> 7</w:t>
      </w:r>
      <w:r w:rsidR="00163424" w:rsidRPr="00E2088B">
        <w:rPr>
          <w:rFonts w:ascii="Times New Roman" w:hAnsi="Times New Roman" w:cs="Times New Roman"/>
          <w:sz w:val="24"/>
          <w:szCs w:val="24"/>
        </w:rPr>
        <w:t xml:space="preserve"> </w:t>
      </w:r>
    </w:p>
    <w:p w:rsidR="00F40FBB" w:rsidRPr="00E2088B" w:rsidRDefault="00163424" w:rsidP="00C81A51">
      <w:pPr>
        <w:spacing w:after="388" w:line="360" w:lineRule="auto"/>
        <w:jc w:val="both"/>
        <w:rPr>
          <w:rFonts w:ascii="Times New Roman" w:hAnsi="Times New Roman" w:cs="Times New Roman"/>
          <w:sz w:val="24"/>
          <w:szCs w:val="24"/>
          <w:lang w:val="id-ID"/>
        </w:rPr>
      </w:pPr>
      <w:proofErr w:type="gramStart"/>
      <w:r w:rsidRPr="00E2088B">
        <w:rPr>
          <w:rFonts w:ascii="Times New Roman" w:hAnsi="Times New Roman" w:cs="Times New Roman"/>
          <w:sz w:val="24"/>
          <w:szCs w:val="24"/>
        </w:rPr>
        <w:t>Sejarah Syiria adalah sejarah kelam, karena telah menjadi saran invasi negara tetangganya.</w:t>
      </w:r>
      <w:proofErr w:type="gramEnd"/>
      <w:r w:rsidRPr="00E2088B">
        <w:rPr>
          <w:rFonts w:ascii="Times New Roman" w:hAnsi="Times New Roman" w:cs="Times New Roman"/>
          <w:sz w:val="24"/>
          <w:szCs w:val="24"/>
        </w:rPr>
        <w:t xml:space="preserve"> Invasi pertama dilakukan oleh bangsa Amuri, Kanaan, Aram, Yahudi, Hittit, Mesir, Asyiria, Persia, Iskandar Agung, Roma dan Arab sampai PD I.</w:t>
      </w:r>
      <w:r w:rsidRPr="00E2088B">
        <w:rPr>
          <w:rFonts w:ascii="Times New Roman" w:hAnsi="Times New Roman" w:cs="Times New Roman"/>
          <w:sz w:val="24"/>
          <w:szCs w:val="24"/>
          <w:vertAlign w:val="superscript"/>
        </w:rPr>
        <w:t xml:space="preserve"> 8</w:t>
      </w:r>
      <w:r w:rsidRPr="00E2088B">
        <w:rPr>
          <w:rFonts w:ascii="Times New Roman" w:hAnsi="Times New Roman" w:cs="Times New Roman"/>
          <w:sz w:val="24"/>
          <w:szCs w:val="24"/>
        </w:rPr>
        <w:t xml:space="preserve"> Selama awal PD I Syiria telah menjadi bagian dari imperium Turki Usmani. </w:t>
      </w:r>
      <w:proofErr w:type="gramStart"/>
      <w:r w:rsidRPr="00E2088B">
        <w:rPr>
          <w:rFonts w:ascii="Times New Roman" w:hAnsi="Times New Roman" w:cs="Times New Roman"/>
          <w:sz w:val="24"/>
          <w:szCs w:val="24"/>
        </w:rPr>
        <w:t>Setelah PD I berlangsung Syiria menjadi bagian dari Koloni Prancis dan Inggris, Syiria mencapai kemerdekaannya pada tahun 1947.</w:t>
      </w:r>
      <w:proofErr w:type="gramEnd"/>
      <w:r w:rsidRPr="00E2088B">
        <w:rPr>
          <w:rFonts w:ascii="Times New Roman" w:hAnsi="Times New Roman" w:cs="Times New Roman"/>
          <w:sz w:val="24"/>
          <w:szCs w:val="24"/>
          <w:vertAlign w:val="superscript"/>
        </w:rPr>
        <w:t xml:space="preserve"> </w:t>
      </w:r>
      <w:proofErr w:type="gramStart"/>
      <w:r w:rsidRPr="00E2088B">
        <w:rPr>
          <w:rFonts w:ascii="Times New Roman" w:hAnsi="Times New Roman" w:cs="Times New Roman"/>
          <w:sz w:val="24"/>
          <w:szCs w:val="24"/>
          <w:vertAlign w:val="superscript"/>
        </w:rPr>
        <w:t>9</w:t>
      </w:r>
      <w:r w:rsidRPr="00E2088B">
        <w:rPr>
          <w:rFonts w:ascii="Times New Roman" w:hAnsi="Times New Roman" w:cs="Times New Roman"/>
          <w:sz w:val="24"/>
          <w:szCs w:val="24"/>
        </w:rPr>
        <w:t xml:space="preserve"> Pasca kemerdekaan perpolitikan Syiria diwarnai dengan praktek kudeta.</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Pada tahun 1948 kudeta militer di bawah pimpinan Hulni al-Zaim berhasil menggulingkan pemerintahan dan menggantikan konstitusi lama dengan konstitusi yang baru.</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Namun konstitusi baru produk Zaim tidak dapat diundangkan, karena dia sendiri digulingkan oleh militer pada bulan Agustus 1949.</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Setelah penggulingan itu diadakan peralihan dewan konstiuante.</w:t>
      </w:r>
      <w:proofErr w:type="gramEnd"/>
      <w:r w:rsidRPr="00E2088B">
        <w:rPr>
          <w:rFonts w:ascii="Times New Roman" w:hAnsi="Times New Roman" w:cs="Times New Roman"/>
          <w:sz w:val="24"/>
          <w:szCs w:val="24"/>
        </w:rPr>
        <w:t xml:space="preserve"> Dewan mengeluarkan naskah konstituante yang baru yang telah dipersiapkan oleh 33 anggota yang dipimpin oleh Nazim al-Kudsi pada tangal 5 September 1950 dan diundangkan pada hari yang </w:t>
      </w:r>
      <w:proofErr w:type="gramStart"/>
      <w:r w:rsidRPr="00E2088B">
        <w:rPr>
          <w:rFonts w:ascii="Times New Roman" w:hAnsi="Times New Roman" w:cs="Times New Roman"/>
          <w:sz w:val="24"/>
          <w:szCs w:val="24"/>
        </w:rPr>
        <w:t>sama</w:t>
      </w:r>
      <w:proofErr w:type="gramEnd"/>
      <w:r w:rsidRPr="00E2088B">
        <w:rPr>
          <w:rFonts w:ascii="Times New Roman" w:hAnsi="Times New Roman" w:cs="Times New Roman"/>
          <w:sz w:val="24"/>
          <w:szCs w:val="24"/>
        </w:rPr>
        <w:t xml:space="preserve"> oleh Presiden.</w:t>
      </w:r>
      <w:r w:rsidRPr="00E2088B">
        <w:rPr>
          <w:rFonts w:ascii="Times New Roman" w:hAnsi="Times New Roman" w:cs="Times New Roman"/>
          <w:sz w:val="24"/>
          <w:szCs w:val="24"/>
          <w:vertAlign w:val="superscript"/>
        </w:rPr>
        <w:t xml:space="preserve"> </w:t>
      </w:r>
      <w:proofErr w:type="gramStart"/>
      <w:r w:rsidRPr="00E2088B">
        <w:rPr>
          <w:rFonts w:ascii="Times New Roman" w:hAnsi="Times New Roman" w:cs="Times New Roman"/>
          <w:sz w:val="24"/>
          <w:szCs w:val="24"/>
          <w:vertAlign w:val="superscript"/>
        </w:rPr>
        <w:t>10</w:t>
      </w:r>
      <w:r w:rsidRPr="00E2088B">
        <w:rPr>
          <w:rFonts w:ascii="Times New Roman" w:hAnsi="Times New Roman" w:cs="Times New Roman"/>
          <w:sz w:val="24"/>
          <w:szCs w:val="24"/>
        </w:rPr>
        <w:t xml:space="preserve"> Serangkaian kudeta militer terus terjadi di Tunisia sampai pada tahun 1963.</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Tanggal 8 Maret 1963 sebuah kudeta militer meresmikan era pemerintahan</w:t>
      </w:r>
      <w:r w:rsidR="00670D67" w:rsidRPr="00E2088B">
        <w:rPr>
          <w:rStyle w:val="FootnoteReference"/>
          <w:rFonts w:ascii="Times New Roman" w:hAnsi="Times New Roman" w:cs="Times New Roman"/>
          <w:sz w:val="24"/>
          <w:szCs w:val="24"/>
        </w:rPr>
        <w:footnoteReference w:id="3"/>
      </w:r>
      <w:r w:rsidRPr="00E2088B">
        <w:rPr>
          <w:rFonts w:ascii="Times New Roman" w:hAnsi="Times New Roman" w:cs="Times New Roman"/>
          <w:sz w:val="24"/>
          <w:szCs w:val="24"/>
        </w:rPr>
        <w:t xml:space="preserve"> Ba’ts.</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Namun karena komposisinya sangat didominasi oleh minoritas, karena sekularisme dank arena agenda sosialisnya, reaksi politik terhadap rezim inipun mengambil warna sektarian.</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Implikasinya tantangan paling keras terhadap rezim Ba’ts datang dari Ikhwan alMuslimun.</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Pemberontakan Islam pertama terjadi di Hama pada tahun 1964 dan menyusul pergolakan yang dilakukan kelompok sektarian lainnya pada tahun 1967.</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Demonstrasi berikutnya meledak pada tahun 1973 ketika sebuah konstitusi baru Negara itu mencoba menghilangkan Islam sebagai agama negara.</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 xml:space="preserve">Pemerintah mencoba berkompromi dengan menambahkan pasal-pasal bahwa kepala negara </w:t>
      </w:r>
      <w:r w:rsidRPr="00E2088B">
        <w:rPr>
          <w:rFonts w:ascii="Times New Roman" w:hAnsi="Times New Roman" w:cs="Times New Roman"/>
          <w:sz w:val="24"/>
          <w:szCs w:val="24"/>
        </w:rPr>
        <w:lastRenderedPageBreak/>
        <w:t>adalah orang Islam dan Hukum Islam menjadi sumber utama perundang-undangan, tetapi langkah ini tak mampu memadamkan kritik dari kelompok Islam.</w:t>
      </w:r>
      <w:proofErr w:type="gramEnd"/>
      <w:r w:rsidRPr="00E2088B">
        <w:rPr>
          <w:rFonts w:ascii="Times New Roman" w:hAnsi="Times New Roman" w:cs="Times New Roman"/>
          <w:sz w:val="24"/>
          <w:szCs w:val="24"/>
        </w:rPr>
        <w:t xml:space="preserve"> Puncaknya pada tahun 1970-</w:t>
      </w:r>
      <w:proofErr w:type="gramStart"/>
      <w:r w:rsidRPr="00E2088B">
        <w:rPr>
          <w:rFonts w:ascii="Times New Roman" w:hAnsi="Times New Roman" w:cs="Times New Roman"/>
          <w:sz w:val="24"/>
          <w:szCs w:val="24"/>
        </w:rPr>
        <w:t>an</w:t>
      </w:r>
      <w:proofErr w:type="gramEnd"/>
      <w:r w:rsidRPr="00E2088B">
        <w:rPr>
          <w:rFonts w:ascii="Times New Roman" w:hAnsi="Times New Roman" w:cs="Times New Roman"/>
          <w:sz w:val="24"/>
          <w:szCs w:val="24"/>
        </w:rPr>
        <w:t xml:space="preserve"> rezim Ba’ts menindas dan mengkooptasi rival-rival politiknya yang dianggap membahayakan. </w:t>
      </w:r>
      <w:proofErr w:type="gramStart"/>
      <w:r w:rsidRPr="00E2088B">
        <w:rPr>
          <w:rFonts w:ascii="Times New Roman" w:hAnsi="Times New Roman" w:cs="Times New Roman"/>
          <w:sz w:val="24"/>
          <w:szCs w:val="24"/>
        </w:rPr>
        <w:t>Segala bentuk tindakan subversif ditumpas oleh rezim militer secara represif.</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Rezim tetap pada ide sekulernya yaitu memisahkan dengan tegas antara agama dan politik.</w:t>
      </w:r>
      <w:proofErr w:type="gramEnd"/>
      <w:r w:rsidRPr="00E2088B">
        <w:rPr>
          <w:rFonts w:ascii="Times New Roman" w:hAnsi="Times New Roman" w:cs="Times New Roman"/>
          <w:sz w:val="24"/>
          <w:szCs w:val="24"/>
        </w:rPr>
        <w:t xml:space="preserve"> Tetapi sayang, di lain pihak posisi agama dalam budaya dan masyarakat syiria terlalu kuat untuk dihegemoni.</w:t>
      </w:r>
      <w:r w:rsidRPr="00E2088B">
        <w:rPr>
          <w:rFonts w:ascii="Times New Roman" w:hAnsi="Times New Roman" w:cs="Times New Roman"/>
          <w:sz w:val="24"/>
          <w:szCs w:val="24"/>
          <w:vertAlign w:val="superscript"/>
        </w:rPr>
        <w:t xml:space="preserve"> 11</w:t>
      </w:r>
    </w:p>
    <w:p w:rsidR="00F40FBB" w:rsidRPr="00E2088B" w:rsidRDefault="00163424" w:rsidP="00C81A51">
      <w:pPr>
        <w:pStyle w:val="Heading2"/>
        <w:numPr>
          <w:ilvl w:val="0"/>
          <w:numId w:val="5"/>
        </w:numPr>
        <w:spacing w:line="360" w:lineRule="auto"/>
        <w:rPr>
          <w:rFonts w:ascii="Times New Roman" w:hAnsi="Times New Roman" w:cs="Times New Roman"/>
          <w:szCs w:val="24"/>
        </w:rPr>
      </w:pPr>
      <w:r w:rsidRPr="00E2088B">
        <w:rPr>
          <w:rFonts w:ascii="Times New Roman" w:hAnsi="Times New Roman" w:cs="Times New Roman"/>
          <w:szCs w:val="24"/>
        </w:rPr>
        <w:t>Letak geografis Tunisia</w:t>
      </w:r>
    </w:p>
    <w:p w:rsidR="00F40FBB" w:rsidRPr="00E2088B" w:rsidRDefault="00163424" w:rsidP="00C81A51">
      <w:pPr>
        <w:spacing w:after="388" w:line="360" w:lineRule="auto"/>
        <w:jc w:val="both"/>
        <w:rPr>
          <w:rFonts w:ascii="Times New Roman" w:hAnsi="Times New Roman" w:cs="Times New Roman"/>
          <w:sz w:val="24"/>
          <w:szCs w:val="24"/>
        </w:rPr>
      </w:pPr>
      <w:r w:rsidRPr="00E2088B">
        <w:rPr>
          <w:rFonts w:ascii="Times New Roman" w:hAnsi="Times New Roman" w:cs="Times New Roman"/>
          <w:sz w:val="24"/>
          <w:szCs w:val="24"/>
        </w:rPr>
        <w:t>Tunisia</w:t>
      </w:r>
      <w:r w:rsidRPr="00E2088B">
        <w:rPr>
          <w:rFonts w:ascii="Times New Roman" w:hAnsi="Times New Roman" w:cs="Times New Roman"/>
          <w:sz w:val="24"/>
          <w:szCs w:val="24"/>
          <w:vertAlign w:val="superscript"/>
        </w:rPr>
        <w:t>12</w:t>
      </w:r>
      <w:r w:rsidRPr="00E2088B">
        <w:rPr>
          <w:rFonts w:ascii="Times New Roman" w:hAnsi="Times New Roman" w:cs="Times New Roman"/>
          <w:sz w:val="24"/>
          <w:szCs w:val="24"/>
        </w:rPr>
        <w:t xml:space="preserve"> yang </w:t>
      </w:r>
      <w:proofErr w:type="gramStart"/>
      <w:r w:rsidRPr="00E2088B">
        <w:rPr>
          <w:rFonts w:ascii="Times New Roman" w:hAnsi="Times New Roman" w:cs="Times New Roman"/>
          <w:sz w:val="24"/>
          <w:szCs w:val="24"/>
        </w:rPr>
        <w:t>nama</w:t>
      </w:r>
      <w:proofErr w:type="gramEnd"/>
      <w:r w:rsidRPr="00E2088B">
        <w:rPr>
          <w:rFonts w:ascii="Times New Roman" w:hAnsi="Times New Roman" w:cs="Times New Roman"/>
          <w:sz w:val="24"/>
          <w:szCs w:val="24"/>
        </w:rPr>
        <w:t xml:space="preserve"> resminya Republik Tunisia, beribu kota Tunis, terletak di Afrika Utara. </w:t>
      </w:r>
      <w:proofErr w:type="gramStart"/>
      <w:r w:rsidRPr="00E2088B">
        <w:rPr>
          <w:rFonts w:ascii="Times New Roman" w:hAnsi="Times New Roman" w:cs="Times New Roman"/>
          <w:sz w:val="24"/>
          <w:szCs w:val="24"/>
        </w:rPr>
        <w:t>Negara ini berbatasan dengan Al-geria (Aljazair) di sebelah barat, dengan mediteranian sebelah utara dan timur, dengan Libya disebelah tenggara.</w:t>
      </w:r>
      <w:proofErr w:type="gramEnd"/>
      <w:r w:rsidRPr="00E2088B">
        <w:rPr>
          <w:rFonts w:ascii="Times New Roman" w:hAnsi="Times New Roman" w:cs="Times New Roman"/>
          <w:sz w:val="24"/>
          <w:szCs w:val="24"/>
        </w:rPr>
        <w:t xml:space="preserve"> Penduduk negara ini berjumlah 8</w:t>
      </w:r>
      <w:proofErr w:type="gramStart"/>
      <w:r w:rsidRPr="00E2088B">
        <w:rPr>
          <w:rFonts w:ascii="Times New Roman" w:hAnsi="Times New Roman" w:cs="Times New Roman"/>
          <w:sz w:val="24"/>
          <w:szCs w:val="24"/>
        </w:rPr>
        <w:t>,4</w:t>
      </w:r>
      <w:proofErr w:type="gramEnd"/>
      <w:r w:rsidRPr="00E2088B">
        <w:rPr>
          <w:rFonts w:ascii="Times New Roman" w:hAnsi="Times New Roman" w:cs="Times New Roman"/>
          <w:sz w:val="24"/>
          <w:szCs w:val="24"/>
        </w:rPr>
        <w:t xml:space="preserve"> juta jiwa yang terkonsentrasi di daerah utara. </w:t>
      </w:r>
      <w:proofErr w:type="gramStart"/>
      <w:r w:rsidRPr="00E2088B">
        <w:rPr>
          <w:rFonts w:ascii="Times New Roman" w:hAnsi="Times New Roman" w:cs="Times New Roman"/>
          <w:sz w:val="24"/>
          <w:szCs w:val="24"/>
        </w:rPr>
        <w:t>Daerah Sahe dan pusat urban seperti Qairawan dan Gafsa dan hampir 97% beragama Islam.</w:t>
      </w:r>
      <w:proofErr w:type="gramEnd"/>
      <w:r w:rsidRPr="00E2088B">
        <w:rPr>
          <w:rFonts w:ascii="Times New Roman" w:hAnsi="Times New Roman" w:cs="Times New Roman"/>
          <w:sz w:val="24"/>
          <w:szCs w:val="24"/>
        </w:rPr>
        <w:t xml:space="preserve"> Kurang lebih 98% dari populasi </w:t>
      </w:r>
      <w:proofErr w:type="gramStart"/>
      <w:r w:rsidRPr="00E2088B">
        <w:rPr>
          <w:rFonts w:ascii="Times New Roman" w:hAnsi="Times New Roman" w:cs="Times New Roman"/>
          <w:sz w:val="24"/>
          <w:szCs w:val="24"/>
        </w:rPr>
        <w:t>muslim</w:t>
      </w:r>
      <w:proofErr w:type="gramEnd"/>
      <w:r w:rsidRPr="00E2088B">
        <w:rPr>
          <w:rFonts w:ascii="Times New Roman" w:hAnsi="Times New Roman" w:cs="Times New Roman"/>
          <w:sz w:val="24"/>
          <w:szCs w:val="24"/>
        </w:rPr>
        <w:t xml:space="preserve"> adalah muslim sunni. Kepulauan Djerba Harbors banyak dihuni </w:t>
      </w:r>
      <w:proofErr w:type="gramStart"/>
      <w:r w:rsidRPr="00E2088B">
        <w:rPr>
          <w:rFonts w:ascii="Times New Roman" w:hAnsi="Times New Roman" w:cs="Times New Roman"/>
          <w:sz w:val="24"/>
          <w:szCs w:val="24"/>
        </w:rPr>
        <w:t>muslim</w:t>
      </w:r>
      <w:proofErr w:type="gramEnd"/>
      <w:r w:rsidRPr="00E2088B">
        <w:rPr>
          <w:rFonts w:ascii="Times New Roman" w:hAnsi="Times New Roman" w:cs="Times New Roman"/>
          <w:sz w:val="24"/>
          <w:szCs w:val="24"/>
        </w:rPr>
        <w:t xml:space="preserve"> Khawarij. </w:t>
      </w:r>
      <w:proofErr w:type="gramStart"/>
      <w:r w:rsidRPr="00E2088B">
        <w:rPr>
          <w:rFonts w:ascii="Times New Roman" w:hAnsi="Times New Roman" w:cs="Times New Roman"/>
          <w:sz w:val="24"/>
          <w:szCs w:val="24"/>
        </w:rPr>
        <w:t>Etnik Tunisia terbesar adalah Arab Barbar.</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Minoritas Yahudi masih ada yang tinggal sejak tahun 1957.</w:t>
      </w:r>
      <w:proofErr w:type="gramEnd"/>
      <w:r w:rsidRPr="00E2088B">
        <w:rPr>
          <w:rFonts w:ascii="Times New Roman" w:hAnsi="Times New Roman" w:cs="Times New Roman"/>
          <w:sz w:val="24"/>
          <w:szCs w:val="24"/>
        </w:rPr>
        <w:t xml:space="preserve"> Beberapa penduduk Kristen tinggal di bagian timur, khususnya di daerah </w:t>
      </w:r>
      <w:proofErr w:type="gramStart"/>
      <w:r w:rsidRPr="00E2088B">
        <w:rPr>
          <w:rFonts w:ascii="Times New Roman" w:hAnsi="Times New Roman" w:cs="Times New Roman"/>
          <w:sz w:val="24"/>
          <w:szCs w:val="24"/>
        </w:rPr>
        <w:t>kota</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Bahasa nasional adalah bahasa Arab, sedangkan Perancis merupakan bahasa kedua yang dominan dipakai dalam bidang pendidikan dan bisnis.</w:t>
      </w:r>
      <w:proofErr w:type="gramEnd"/>
      <w:r w:rsidRPr="00E2088B">
        <w:rPr>
          <w:rFonts w:ascii="Times New Roman" w:hAnsi="Times New Roman" w:cs="Times New Roman"/>
          <w:sz w:val="24"/>
          <w:szCs w:val="24"/>
          <w:vertAlign w:val="superscript"/>
        </w:rPr>
        <w:t xml:space="preserve"> 13</w:t>
      </w:r>
    </w:p>
    <w:p w:rsidR="00670D67" w:rsidRPr="00E2088B" w:rsidRDefault="00163424" w:rsidP="00C81A51">
      <w:pPr>
        <w:spacing w:after="388" w:line="360" w:lineRule="auto"/>
        <w:jc w:val="both"/>
        <w:rPr>
          <w:rFonts w:ascii="Times New Roman" w:hAnsi="Times New Roman" w:cs="Times New Roman"/>
          <w:sz w:val="24"/>
          <w:szCs w:val="24"/>
          <w:vertAlign w:val="superscript"/>
          <w:lang w:val="id-ID"/>
        </w:rPr>
      </w:pPr>
      <w:proofErr w:type="gramStart"/>
      <w:r w:rsidRPr="00E2088B">
        <w:rPr>
          <w:rFonts w:ascii="Times New Roman" w:hAnsi="Times New Roman" w:cs="Times New Roman"/>
          <w:sz w:val="24"/>
          <w:szCs w:val="24"/>
        </w:rPr>
        <w:t>Warna keberagmaan yang dominan dipraktekkan masyarakat Tunisia adalah Madzhab Maliki.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Madzhab ini ternyata tidak hanya memberikan kontribusi pada pembentukan hukum keluarga Tunisia, lebih jauh lagi memberikan warna pada substansi perundang-undangan positif negara itu.</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Namun banyak diantara berbagai dinasti yang memerintah Tunisia, baik asing maupun asli Tunisia memiliki keyakinan yang berbeda–beda.</w:t>
      </w:r>
      <w:proofErr w:type="gramEnd"/>
      <w:r w:rsidRPr="00E2088B">
        <w:rPr>
          <w:rFonts w:ascii="Times New Roman" w:hAnsi="Times New Roman" w:cs="Times New Roman"/>
          <w:sz w:val="24"/>
          <w:szCs w:val="24"/>
        </w:rPr>
        <w:t xml:space="preserve"> Sebuah dinasti Syiah, </w:t>
      </w:r>
      <w:r w:rsidR="00670D67" w:rsidRPr="00E2088B">
        <w:rPr>
          <w:rStyle w:val="FootnoteReference"/>
          <w:rFonts w:ascii="Times New Roman" w:hAnsi="Times New Roman" w:cs="Times New Roman"/>
          <w:sz w:val="24"/>
          <w:szCs w:val="24"/>
          <w:lang w:val="id-ID"/>
        </w:rPr>
        <w:footnoteReference w:id="4"/>
      </w:r>
      <w:r w:rsidRPr="00E2088B">
        <w:rPr>
          <w:rFonts w:ascii="Times New Roman" w:hAnsi="Times New Roman" w:cs="Times New Roman"/>
          <w:sz w:val="24"/>
          <w:szCs w:val="24"/>
        </w:rPr>
        <w:t xml:space="preserve">Dinasti Fathimiyyah, menumbangkan pemerintahan Aghlabiah antara 905 dan 909 serta memerintah Tunisia pada sebagian besar abad ke-10 hingga dinasti tersebut berpindah ke Kairo pada tahun 1073. Akan tetapi setelah itu, kaum Syiah bahkan menjadi minoritas kecil, tetapi istimewa, termasuk dinasti Bey </w:t>
      </w:r>
      <w:proofErr w:type="gramStart"/>
      <w:r w:rsidRPr="00E2088B">
        <w:rPr>
          <w:rFonts w:ascii="Times New Roman" w:hAnsi="Times New Roman" w:cs="Times New Roman"/>
          <w:sz w:val="24"/>
          <w:szCs w:val="24"/>
        </w:rPr>
        <w:t>terakhir</w:t>
      </w:r>
      <w:proofErr w:type="gramEnd"/>
      <w:r w:rsidRPr="00E2088B">
        <w:rPr>
          <w:rFonts w:ascii="Times New Roman" w:hAnsi="Times New Roman" w:cs="Times New Roman"/>
          <w:sz w:val="24"/>
          <w:szCs w:val="24"/>
        </w:rPr>
        <w:t xml:space="preserve">. Mereka hampir semuanya (atau mengaku keturunan) bangsa Turki yang </w:t>
      </w:r>
      <w:r w:rsidRPr="00E2088B">
        <w:rPr>
          <w:rFonts w:ascii="Times New Roman" w:hAnsi="Times New Roman" w:cs="Times New Roman"/>
          <w:sz w:val="24"/>
          <w:szCs w:val="24"/>
        </w:rPr>
        <w:lastRenderedPageBreak/>
        <w:t>membawa madzab Hanafi ke Tunisia dan yang pertama-tama melalui pemerintahan langsung dan kemudian melalui sebuah sistem kedaerahan– memberi pengaruh penting di daerah ini sejak awal abad ke-16 sampai protektorat Perancis datang.</w:t>
      </w:r>
      <w:r w:rsidRPr="00E2088B">
        <w:rPr>
          <w:rFonts w:ascii="Times New Roman" w:hAnsi="Times New Roman" w:cs="Times New Roman"/>
          <w:sz w:val="24"/>
          <w:szCs w:val="24"/>
          <w:vertAlign w:val="superscript"/>
        </w:rPr>
        <w:t>14</w:t>
      </w:r>
      <w:r w:rsidRPr="00E2088B">
        <w:rPr>
          <w:rFonts w:ascii="Times New Roman" w:hAnsi="Times New Roman" w:cs="Times New Roman"/>
          <w:sz w:val="24"/>
          <w:szCs w:val="24"/>
        </w:rPr>
        <w:t xml:space="preserve"> Kolonialisasi Perancis bermula ketika Perancis mengalami kesulitan ekonomi dan mereka menyadari bahwa dengan menaklukkan Tunisia akan dapat memecahkan persoalan itu. </w:t>
      </w:r>
      <w:proofErr w:type="gramStart"/>
      <w:r w:rsidRPr="00E2088B">
        <w:rPr>
          <w:rFonts w:ascii="Times New Roman" w:hAnsi="Times New Roman" w:cs="Times New Roman"/>
          <w:sz w:val="24"/>
          <w:szCs w:val="24"/>
        </w:rPr>
        <w:t>Pada tahun 1881 M melakukan perjanjian Bardo (the Bardo Treaty) yang menyatakan Tunisia adalah daerah perlindungan Perancis.</w:t>
      </w:r>
      <w:proofErr w:type="gramEnd"/>
      <w:r w:rsidRPr="00E2088B">
        <w:rPr>
          <w:rFonts w:ascii="Times New Roman" w:hAnsi="Times New Roman" w:cs="Times New Roman"/>
          <w:sz w:val="24"/>
          <w:szCs w:val="24"/>
        </w:rPr>
        <w:t xml:space="preserve"> Akhir tahun 1980-</w:t>
      </w:r>
      <w:proofErr w:type="gramStart"/>
      <w:r w:rsidRPr="00E2088B">
        <w:rPr>
          <w:rFonts w:ascii="Times New Roman" w:hAnsi="Times New Roman" w:cs="Times New Roman"/>
          <w:sz w:val="24"/>
          <w:szCs w:val="24"/>
        </w:rPr>
        <w:t>an</w:t>
      </w:r>
      <w:proofErr w:type="gramEnd"/>
      <w:r w:rsidRPr="00E2088B">
        <w:rPr>
          <w:rFonts w:ascii="Times New Roman" w:hAnsi="Times New Roman" w:cs="Times New Roman"/>
          <w:sz w:val="24"/>
          <w:szCs w:val="24"/>
        </w:rPr>
        <w:t xml:space="preserve"> mulai melakukan kolonialisasinya di Tunisia.</w:t>
      </w:r>
      <w:r w:rsidR="00670D67" w:rsidRPr="00E2088B">
        <w:rPr>
          <w:rFonts w:ascii="Times New Roman" w:hAnsi="Times New Roman" w:cs="Times New Roman"/>
          <w:sz w:val="24"/>
          <w:szCs w:val="24"/>
          <w:lang w:val="id-ID"/>
        </w:rPr>
        <w:t xml:space="preserve"> </w:t>
      </w:r>
      <w:proofErr w:type="gramStart"/>
      <w:r w:rsidRPr="00E2088B">
        <w:rPr>
          <w:rFonts w:ascii="Times New Roman" w:hAnsi="Times New Roman" w:cs="Times New Roman"/>
          <w:sz w:val="24"/>
          <w:szCs w:val="24"/>
        </w:rPr>
        <w:t>Dalam perjalanan sejarah, kemerdekaan bagi negara bekas wilayah otonom dari imperium Turki Usmani yang memperoleh status protektorasi Perancis ini relatif diperoleh dengan sangat mudah.</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Negara ini tidak pernah menderita akibat kolonialisasi Perancis.</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Negara ini memperoleh kemerdekaannya pada tahun1957 dengan presiden pertama Habib Bourguiba yang disebut-sebut sebagai “</w:t>
      </w:r>
      <w:r w:rsidRPr="00E2088B">
        <w:rPr>
          <w:rFonts w:ascii="Times New Roman" w:hAnsi="Times New Roman" w:cs="Times New Roman"/>
          <w:i/>
          <w:sz w:val="24"/>
          <w:szCs w:val="24"/>
        </w:rPr>
        <w:t>The father of his country</w:t>
      </w:r>
      <w:r w:rsidRPr="00E2088B">
        <w:rPr>
          <w:rFonts w:ascii="Times New Roman" w:hAnsi="Times New Roman" w:cs="Times New Roman"/>
          <w:sz w:val="24"/>
          <w:szCs w:val="24"/>
        </w:rPr>
        <w:t>”.</w:t>
      </w:r>
      <w:proofErr w:type="gramEnd"/>
      <w:r w:rsidRPr="00E2088B">
        <w:rPr>
          <w:rFonts w:ascii="Times New Roman" w:hAnsi="Times New Roman" w:cs="Times New Roman"/>
          <w:sz w:val="24"/>
          <w:szCs w:val="24"/>
          <w:vertAlign w:val="superscript"/>
        </w:rPr>
        <w:t xml:space="preserve"> 15</w:t>
      </w:r>
      <w:r w:rsidRPr="00E2088B">
        <w:rPr>
          <w:rFonts w:ascii="Times New Roman" w:hAnsi="Times New Roman" w:cs="Times New Roman"/>
          <w:sz w:val="24"/>
          <w:szCs w:val="24"/>
        </w:rPr>
        <w:t xml:space="preserve"> Untuk membangun negerinya, Bourguiba melakukan upaya-upaya konsolidasi kekuasaan dengan dan mengambil langkah-langkah ke depan serta menerapkan policy yang tegas. </w:t>
      </w:r>
      <w:proofErr w:type="gramStart"/>
      <w:r w:rsidRPr="00E2088B">
        <w:rPr>
          <w:rFonts w:ascii="Times New Roman" w:hAnsi="Times New Roman" w:cs="Times New Roman"/>
          <w:sz w:val="24"/>
          <w:szCs w:val="24"/>
        </w:rPr>
        <w:t>Kebijakan-kebijakannya sangatlah radikal, gamblang mengambil sikap pro barat dan sekuler.</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Di antara kebijakannya yang berhubungan dengan dimensi keagamaan adalah menghapus pengadilan agama, menghapus kewajiban memakai jilbab bagi wanita, upaya meninggalkan puasa ramadhan untuk meningkatkan produktifitas dan mengganti hukum syari’ah dengan hukum sipil yang diadopsi dari Perancis.</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Bahkan pada tahun 1956 rezim ini mengundangkan hukum status perorangan yang bukan hanya berbeda secara prinsipil dengan hukum tradisional, tetapi juga dengan hukum Perancis.</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Jadilah, melalui hukum personal tersebut, Tunisia menjadi negara yang pertama kali melarang poligami.</w:t>
      </w:r>
      <w:proofErr w:type="gramEnd"/>
      <w:r w:rsidRPr="00E2088B">
        <w:rPr>
          <w:rFonts w:ascii="Times New Roman" w:hAnsi="Times New Roman" w:cs="Times New Roman"/>
          <w:sz w:val="24"/>
          <w:szCs w:val="24"/>
        </w:rPr>
        <w:t xml:space="preserve"> Sementara kebijakan yang berhubungan dengan </w:t>
      </w:r>
      <w:r w:rsidR="00670D67" w:rsidRPr="00E2088B">
        <w:rPr>
          <w:rStyle w:val="FootnoteReference"/>
          <w:rFonts w:ascii="Times New Roman" w:hAnsi="Times New Roman" w:cs="Times New Roman"/>
          <w:sz w:val="24"/>
          <w:szCs w:val="24"/>
          <w:lang w:val="id-ID"/>
        </w:rPr>
        <w:footnoteReference w:id="5"/>
      </w:r>
      <w:r w:rsidRPr="00E2088B">
        <w:rPr>
          <w:rFonts w:ascii="Times New Roman" w:hAnsi="Times New Roman" w:cs="Times New Roman"/>
          <w:sz w:val="24"/>
          <w:szCs w:val="24"/>
        </w:rPr>
        <w:t xml:space="preserve">ekonomi politik antara lain: sejak tahun 1956-1961, rezim Tunisia secara umum memberlakukan kebijakan ekonomi liberal. </w:t>
      </w:r>
      <w:proofErr w:type="gramStart"/>
      <w:r w:rsidRPr="00E2088B">
        <w:rPr>
          <w:rFonts w:ascii="Times New Roman" w:hAnsi="Times New Roman" w:cs="Times New Roman"/>
          <w:sz w:val="24"/>
          <w:szCs w:val="24"/>
        </w:rPr>
        <w:t>Namun beberapa kebijakan yang diambil seperti mengambil pertanahan warga Perancis dan menempatkan kekayaan wakaf di bawah penganwasan pemerintah ternyata tidak membuahkan hasil.</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Tetapi sekali kebijakan ini mengalami kegagalan pada tahun 1969 yang memaksanya kembalinya pada perampuran antara sektor swasta, koperasi dan sektor publik dengan menggalakkan investasi swasta asing.</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Kegagalan pemerintah yang paling mendasar adalah berkurangnya kepercayaan masyarakat akibat ketidakjelasan ideologi di jajaran elit pemerintah.</w:t>
      </w:r>
      <w:proofErr w:type="gramEnd"/>
      <w:r w:rsidRPr="00E2088B">
        <w:rPr>
          <w:rFonts w:ascii="Times New Roman" w:hAnsi="Times New Roman" w:cs="Times New Roman"/>
          <w:sz w:val="24"/>
          <w:szCs w:val="24"/>
        </w:rPr>
        <w:t xml:space="preserve"> Pemerintah terkesan sangat arogan dalam melakukan kebijakan sekularisasai yang mangadop gaya Mustafa al-Taturk di Turki </w:t>
      </w:r>
      <w:r w:rsidRPr="00E2088B">
        <w:rPr>
          <w:rFonts w:ascii="Times New Roman" w:hAnsi="Times New Roman" w:cs="Times New Roman"/>
          <w:sz w:val="24"/>
          <w:szCs w:val="24"/>
        </w:rPr>
        <w:lastRenderedPageBreak/>
        <w:t xml:space="preserve">Perguruan Masjid Zaituna diambil alih, sekolah-sekolah agama dinegerikan, Peradilan sekuler digiatkan, pelarangan poligami, perkawinan dan perceraian dimasukkan dalam perkara sipil, sampai-sampai pada tahun 1960 puasa ramadhan dikecam sebagai penghambat produktivitas. </w:t>
      </w:r>
      <w:proofErr w:type="gramStart"/>
      <w:r w:rsidRPr="00E2088B">
        <w:rPr>
          <w:rFonts w:ascii="Times New Roman" w:hAnsi="Times New Roman" w:cs="Times New Roman"/>
          <w:sz w:val="24"/>
          <w:szCs w:val="24"/>
        </w:rPr>
        <w:t>Semua kebijakan ini berada di bawah rezim Partai Neo-Destour yang berkuasa sejak tahun1934 setelah kelompok radikal mengambil alih Partai Neo-Destour.</w:t>
      </w:r>
      <w:proofErr w:type="gramEnd"/>
      <w:r w:rsidRPr="00E2088B">
        <w:rPr>
          <w:rFonts w:ascii="Times New Roman" w:hAnsi="Times New Roman" w:cs="Times New Roman"/>
          <w:sz w:val="24"/>
          <w:szCs w:val="24"/>
          <w:vertAlign w:val="superscript"/>
        </w:rPr>
        <w:t xml:space="preserve"> 16</w:t>
      </w:r>
    </w:p>
    <w:p w:rsidR="00F40FBB" w:rsidRPr="00E2088B" w:rsidRDefault="00163424" w:rsidP="00C81A51">
      <w:pPr>
        <w:spacing w:after="388" w:line="360" w:lineRule="auto"/>
        <w:jc w:val="both"/>
        <w:rPr>
          <w:rFonts w:ascii="Times New Roman" w:hAnsi="Times New Roman" w:cs="Times New Roman"/>
          <w:b/>
          <w:sz w:val="24"/>
          <w:szCs w:val="24"/>
          <w:lang w:val="id-ID"/>
        </w:rPr>
      </w:pPr>
      <w:r w:rsidRPr="00E2088B">
        <w:rPr>
          <w:rFonts w:ascii="Times New Roman" w:hAnsi="Times New Roman" w:cs="Times New Roman"/>
          <w:b/>
          <w:sz w:val="24"/>
          <w:szCs w:val="24"/>
        </w:rPr>
        <w:t>Perkembangan Hukum Keluarga di Syiria dan Tunisia</w:t>
      </w:r>
    </w:p>
    <w:p w:rsidR="00F40FBB" w:rsidRPr="00E2088B" w:rsidRDefault="00163424" w:rsidP="00C81A51">
      <w:pPr>
        <w:pStyle w:val="Heading2"/>
        <w:spacing w:line="360" w:lineRule="auto"/>
        <w:ind w:left="0" w:firstLine="0"/>
        <w:rPr>
          <w:rFonts w:ascii="Times New Roman" w:hAnsi="Times New Roman" w:cs="Times New Roman"/>
          <w:szCs w:val="24"/>
        </w:rPr>
      </w:pPr>
      <w:r w:rsidRPr="00E2088B">
        <w:rPr>
          <w:rFonts w:ascii="Times New Roman" w:hAnsi="Times New Roman" w:cs="Times New Roman"/>
          <w:szCs w:val="24"/>
        </w:rPr>
        <w:t>Reformasi Hukum Keluarga Syiria</w:t>
      </w:r>
    </w:p>
    <w:p w:rsidR="00F40FBB" w:rsidRPr="00E2088B" w:rsidRDefault="00163424" w:rsidP="00C81A51">
      <w:pPr>
        <w:spacing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Sejarah hukum keluarga tidak terlepas dari aturan yang ditetapkan oleh negara yang menguasainya yaitu Ottoman Turki sejak tahun 1917, dengan berlandaskan pada mazhab hukum Hanafi.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Selama berada di bawah Turki Usmani, sistem hukum dan perundang-undangan yang mengalami reformasi dari waktu ke waktu yang berlaku juga di wilayah territorial Syiria.</w:t>
      </w:r>
      <w:proofErr w:type="gramEnd"/>
      <w:r w:rsidRPr="00E2088B">
        <w:rPr>
          <w:rFonts w:ascii="Times New Roman" w:hAnsi="Times New Roman" w:cs="Times New Roman"/>
          <w:sz w:val="24"/>
          <w:szCs w:val="24"/>
        </w:rPr>
        <w:t xml:space="preserve"> Di antara hukum-hukum imperial yang pernah berlaku di Syiria adalah Code Civil tahun 1876 dan Hukum dan Hak-Hak keluarga tahun 1917. </w:t>
      </w:r>
      <w:proofErr w:type="gramStart"/>
      <w:r w:rsidRPr="00E2088B">
        <w:rPr>
          <w:rFonts w:ascii="Times New Roman" w:hAnsi="Times New Roman" w:cs="Times New Roman"/>
          <w:sz w:val="24"/>
          <w:szCs w:val="24"/>
        </w:rPr>
        <w:t>Kedatangan koloni Perancis dan Inggris setelah PD I sangat memberi nuansa yang sangat besar terhadap perkembangan negara itu khususnya di bidang politk, sipil dan pidana.</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Meskipun demikian, nasib personal law masih tetap dipertahankan.</w:t>
      </w:r>
      <w:proofErr w:type="gramEnd"/>
      <w:r w:rsidRPr="00E2088B">
        <w:rPr>
          <w:rFonts w:ascii="Times New Roman" w:hAnsi="Times New Roman" w:cs="Times New Roman"/>
          <w:sz w:val="24"/>
          <w:szCs w:val="24"/>
          <w:vertAlign w:val="superscript"/>
        </w:rPr>
        <w:t xml:space="preserve"> 17</w:t>
      </w:r>
    </w:p>
    <w:p w:rsidR="00F40FBB" w:rsidRPr="00E2088B" w:rsidRDefault="00163424" w:rsidP="00C81A51">
      <w:pPr>
        <w:spacing w:line="360" w:lineRule="auto"/>
        <w:jc w:val="both"/>
        <w:rPr>
          <w:rFonts w:ascii="Times New Roman" w:hAnsi="Times New Roman" w:cs="Times New Roman"/>
          <w:sz w:val="24"/>
          <w:szCs w:val="24"/>
          <w:lang w:val="id-ID"/>
        </w:rPr>
      </w:pPr>
      <w:proofErr w:type="gramStart"/>
      <w:r w:rsidRPr="00E2088B">
        <w:rPr>
          <w:rFonts w:ascii="Times New Roman" w:hAnsi="Times New Roman" w:cs="Times New Roman"/>
          <w:sz w:val="24"/>
          <w:szCs w:val="24"/>
        </w:rPr>
        <w:t>Setelah merdeka pada tahun 1947, nasionalisasi dan reformasi terhadap berbagai aturan dan sistem hukum dilakukan dari waktu ke waktu.</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Selama berlan</w:t>
      </w:r>
      <w:r w:rsidR="00670D67" w:rsidRPr="00E2088B">
        <w:rPr>
          <w:rFonts w:ascii="Times New Roman" w:hAnsi="Times New Roman" w:cs="Times New Roman"/>
          <w:sz w:val="24"/>
          <w:szCs w:val="24"/>
        </w:rPr>
        <w:t>gsungnya program nasionalisasi,</w:t>
      </w:r>
      <w:r w:rsidR="00670D67" w:rsidRPr="00E2088B">
        <w:rPr>
          <w:rFonts w:ascii="Times New Roman" w:hAnsi="Times New Roman" w:cs="Times New Roman"/>
          <w:sz w:val="24"/>
          <w:szCs w:val="24"/>
          <w:lang w:val="id-ID"/>
        </w:rPr>
        <w:t xml:space="preserve"> </w:t>
      </w:r>
      <w:r w:rsidR="00670D67" w:rsidRPr="00E2088B">
        <w:rPr>
          <w:rStyle w:val="FootnoteReference"/>
          <w:rFonts w:ascii="Times New Roman" w:hAnsi="Times New Roman" w:cs="Times New Roman"/>
          <w:sz w:val="24"/>
          <w:szCs w:val="24"/>
          <w:lang w:val="id-ID"/>
        </w:rPr>
        <w:footnoteReference w:id="6"/>
      </w:r>
      <w:r w:rsidRPr="00E2088B">
        <w:rPr>
          <w:rFonts w:ascii="Times New Roman" w:hAnsi="Times New Roman" w:cs="Times New Roman"/>
          <w:sz w:val="24"/>
          <w:szCs w:val="24"/>
        </w:rPr>
        <w:t>sistem hukum telah dicabut dan diganti dengan hukum baru.</w:t>
      </w:r>
      <w:proofErr w:type="gramEnd"/>
      <w:r w:rsidRPr="00E2088B">
        <w:rPr>
          <w:rFonts w:ascii="Times New Roman" w:hAnsi="Times New Roman" w:cs="Times New Roman"/>
          <w:sz w:val="24"/>
          <w:szCs w:val="24"/>
        </w:rPr>
        <w:t xml:space="preserve"> Beberapa peraturan baru telah ditetapkan sebagai peraturan yang bebas dari pengaruh kolonial dan ditetapkan sebagai konstitusi nasional, antara lain Hukum Civil, Hukum Pidana dan Hukum Dagang pada tahun 1949, dan Hukum Pidana baru pada tahun 1950 dan Hukum Perdata baru pada tahun 1953. Sementara sebagai personal law tetp diberlakukan Hukum Famili Turki dari tahun 1917 sampai 1953 dengan nama Qanun al-Ahwal al-Syakhshiyah atau lebih dikenal dengan The Syirian Law of Personal Status. </w:t>
      </w:r>
      <w:proofErr w:type="gramStart"/>
      <w:r w:rsidRPr="00E2088B">
        <w:rPr>
          <w:rFonts w:ascii="Times New Roman" w:hAnsi="Times New Roman" w:cs="Times New Roman"/>
          <w:sz w:val="24"/>
          <w:szCs w:val="24"/>
        </w:rPr>
        <w:t>Undang-undang ini dianggap berlaku sejak tanggal 17 September 1953.</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Undang-undang ini merupakan risalah dari hasil kerja Syeikh Ali al-Tahanawi (Qadi di Damaskus) diambil dari berbagai macam mazhab hukum yang disesuaikan dengan situasi kondisi masyarakat Syiria.</w:t>
      </w:r>
      <w:proofErr w:type="gramEnd"/>
      <w:r w:rsidRPr="00E2088B">
        <w:rPr>
          <w:rFonts w:ascii="Times New Roman" w:hAnsi="Times New Roman" w:cs="Times New Roman"/>
          <w:sz w:val="24"/>
          <w:szCs w:val="24"/>
        </w:rPr>
        <w:t xml:space="preserve"> Bisa dikatakan bahwa hukum ini mengandung eklektisisme inovatif, yangmenyeleksi aturan-aturan bukan hanya dari mazhab Hanafi, melainkan juga dari opini-</w:t>
      </w:r>
      <w:r w:rsidRPr="00E2088B">
        <w:rPr>
          <w:rFonts w:ascii="Times New Roman" w:hAnsi="Times New Roman" w:cs="Times New Roman"/>
          <w:sz w:val="24"/>
          <w:szCs w:val="24"/>
        </w:rPr>
        <w:lastRenderedPageBreak/>
        <w:t xml:space="preserve">opini para faqih mazhab-mazhab kuno dan minoritas yang terisolasi, dengan tujuan membuat hukum yang diajarkan Islam sekaligus selaras dengan kebutuhan masyarakat kontemporer. </w:t>
      </w:r>
    </w:p>
    <w:p w:rsidR="00F40FBB" w:rsidRPr="00E2088B" w:rsidRDefault="00163424" w:rsidP="00C81A51">
      <w:pPr>
        <w:spacing w:line="360" w:lineRule="auto"/>
        <w:jc w:val="both"/>
        <w:rPr>
          <w:rFonts w:ascii="Times New Roman" w:hAnsi="Times New Roman" w:cs="Times New Roman"/>
          <w:sz w:val="24"/>
          <w:szCs w:val="24"/>
        </w:rPr>
      </w:pPr>
      <w:r w:rsidRPr="00E2088B">
        <w:rPr>
          <w:rFonts w:ascii="Times New Roman" w:hAnsi="Times New Roman" w:cs="Times New Roman"/>
          <w:sz w:val="24"/>
          <w:szCs w:val="24"/>
        </w:rPr>
        <w:t xml:space="preserve">Usaha kodifikasi hukum keluarga Islam di Syiria dianggap paling komprehensif, karena tidak hanya meliputi aturan-aturan tentang kecakapan hukum, perwalian dan perwakilan tetapi juga mencakup problematika wasiat dan hibah. Penyusunan Code ini didasarkan pada Hukum Turki Usmani Tentang Hak-hak keluarga, Hukum Mesir tentang hukum keluarga dan waris </w:t>
      </w:r>
    </w:p>
    <w:p w:rsidR="00F40FBB" w:rsidRPr="00E2088B" w:rsidRDefault="00163424" w:rsidP="00C81A51">
      <w:pPr>
        <w:spacing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1920-1946 dan juga diambil dari hasil kerja Qadi Pasha (Meir) dan Ali alTantawi (Damaskus).</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Code of Personal Status 1953 Syiria ini memuat 308 pasal dan terdiri atas 6 buku yang muatan isinya didomonasi oleh mazhab Hanafi.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Ada bagian-bagian tertentu yang diadopsi dari Sekte Duruz dan Kristen Syiria oleh mazhab Hanafi.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Ada bagian-bagian tertentu yang diadopsi dari Sekte Duruz dan Kristen Syiria.</w:t>
      </w:r>
      <w:proofErr w:type="gramEnd"/>
      <w:r w:rsidRPr="00E2088B">
        <w:rPr>
          <w:rFonts w:ascii="Times New Roman" w:hAnsi="Times New Roman" w:cs="Times New Roman"/>
          <w:sz w:val="24"/>
          <w:szCs w:val="24"/>
          <w:vertAlign w:val="superscript"/>
        </w:rPr>
        <w:t xml:space="preserve"> 18</w:t>
      </w:r>
    </w:p>
    <w:p w:rsidR="00F40FBB" w:rsidRPr="00E2088B" w:rsidRDefault="00163424" w:rsidP="00C81A51">
      <w:pPr>
        <w:spacing w:after="0" w:line="360" w:lineRule="auto"/>
        <w:jc w:val="both"/>
        <w:rPr>
          <w:rFonts w:ascii="Times New Roman" w:hAnsi="Times New Roman" w:cs="Times New Roman"/>
          <w:sz w:val="24"/>
          <w:szCs w:val="24"/>
        </w:rPr>
      </w:pPr>
      <w:r w:rsidRPr="00E2088B">
        <w:rPr>
          <w:rFonts w:ascii="Times New Roman" w:hAnsi="Times New Roman" w:cs="Times New Roman"/>
          <w:sz w:val="24"/>
          <w:szCs w:val="24"/>
        </w:rPr>
        <w:t xml:space="preserve">Selama 22 tahun setelah pemberlakuannya, diadakan amandemen terhadap pasal-pasal dalam 4 </w:t>
      </w:r>
      <w:proofErr w:type="gramStart"/>
      <w:r w:rsidRPr="00E2088B">
        <w:rPr>
          <w:rFonts w:ascii="Times New Roman" w:hAnsi="Times New Roman" w:cs="Times New Roman"/>
          <w:sz w:val="24"/>
          <w:szCs w:val="24"/>
        </w:rPr>
        <w:t>bab</w:t>
      </w:r>
      <w:proofErr w:type="gramEnd"/>
      <w:r w:rsidRPr="00E2088B">
        <w:rPr>
          <w:rFonts w:ascii="Times New Roman" w:hAnsi="Times New Roman" w:cs="Times New Roman"/>
          <w:sz w:val="24"/>
          <w:szCs w:val="24"/>
        </w:rPr>
        <w:t xml:space="preserve"> pertama Undang-undang 1953 itu, dengan UU Syiria No. 34/1975. </w:t>
      </w:r>
      <w:proofErr w:type="gramStart"/>
      <w:r w:rsidRPr="00E2088B">
        <w:rPr>
          <w:rFonts w:ascii="Times New Roman" w:hAnsi="Times New Roman" w:cs="Times New Roman"/>
          <w:sz w:val="24"/>
          <w:szCs w:val="24"/>
        </w:rPr>
        <w:t>Perubahan UU yang memodifikasi dan menambah beberapa ketentuannya sebanyak 22 pasal ini didasarkan pada rekomendasi panitia parlemen yang dibentuk untuk mengkaji dan merevisi UU 1953.</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Perubahan utama berkaitan dengan masalah poligami, mahar, nafkah, konpensasi cerai, biaya hadhanah, dan masalah perwalian anak.</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Penetapan Undang-undang ini dimaksudkan untuk melindungi hak-hak perempuan.</w:t>
      </w:r>
      <w:proofErr w:type="gramEnd"/>
      <w:r w:rsidRPr="00E2088B">
        <w:rPr>
          <w:rFonts w:ascii="Times New Roman" w:hAnsi="Times New Roman" w:cs="Times New Roman"/>
          <w:sz w:val="24"/>
          <w:szCs w:val="24"/>
          <w:vertAlign w:val="superscript"/>
        </w:rPr>
        <w:t xml:space="preserve"> 19</w:t>
      </w:r>
    </w:p>
    <w:p w:rsidR="00F40FBB" w:rsidRPr="00E2088B" w:rsidRDefault="00F40FBB" w:rsidP="00C81A51">
      <w:pPr>
        <w:spacing w:after="0" w:line="360" w:lineRule="auto"/>
        <w:rPr>
          <w:rFonts w:ascii="Times New Roman" w:hAnsi="Times New Roman" w:cs="Times New Roman"/>
          <w:sz w:val="24"/>
          <w:szCs w:val="24"/>
        </w:rPr>
      </w:pPr>
    </w:p>
    <w:p w:rsidR="00F40FBB" w:rsidRPr="00E2088B" w:rsidRDefault="00163424" w:rsidP="00C81A51">
      <w:pPr>
        <w:pStyle w:val="Heading2"/>
        <w:numPr>
          <w:ilvl w:val="0"/>
          <w:numId w:val="7"/>
        </w:numPr>
        <w:spacing w:line="360" w:lineRule="auto"/>
        <w:rPr>
          <w:rFonts w:ascii="Times New Roman" w:hAnsi="Times New Roman" w:cs="Times New Roman"/>
          <w:szCs w:val="24"/>
        </w:rPr>
      </w:pPr>
      <w:r w:rsidRPr="00E2088B">
        <w:rPr>
          <w:rFonts w:ascii="Times New Roman" w:hAnsi="Times New Roman" w:cs="Times New Roman"/>
          <w:szCs w:val="24"/>
        </w:rPr>
        <w:t>Reformasi Hukum Keluarga Tunisia</w:t>
      </w:r>
    </w:p>
    <w:p w:rsidR="00F40FBB" w:rsidRPr="00D06121" w:rsidRDefault="00670D67" w:rsidP="00D06121">
      <w:pPr>
        <w:spacing w:after="388" w:line="360" w:lineRule="auto"/>
        <w:jc w:val="both"/>
        <w:rPr>
          <w:rFonts w:ascii="Times New Roman" w:hAnsi="Times New Roman" w:cs="Times New Roman"/>
          <w:sz w:val="24"/>
          <w:szCs w:val="24"/>
        </w:rPr>
      </w:pPr>
      <w:r w:rsidRPr="00E2088B">
        <w:rPr>
          <w:rStyle w:val="FootnoteReference"/>
          <w:rFonts w:ascii="Times New Roman" w:hAnsi="Times New Roman" w:cs="Times New Roman"/>
          <w:sz w:val="24"/>
          <w:szCs w:val="24"/>
          <w:lang w:val="id-ID"/>
        </w:rPr>
        <w:footnoteReference w:id="7"/>
      </w:r>
      <w:proofErr w:type="gramStart"/>
      <w:r w:rsidR="00163424" w:rsidRPr="00E2088B">
        <w:rPr>
          <w:rFonts w:ascii="Times New Roman" w:hAnsi="Times New Roman" w:cs="Times New Roman"/>
          <w:sz w:val="24"/>
          <w:szCs w:val="24"/>
        </w:rPr>
        <w:t>Tunisia melakukan reformasi dan kodifikasi hukum keluarga pada saat setelah negara itu memperoleh kemerdekaan.</w:t>
      </w:r>
      <w:proofErr w:type="gramEnd"/>
      <w:r w:rsidR="00163424" w:rsidRPr="00E2088B">
        <w:rPr>
          <w:rFonts w:ascii="Times New Roman" w:hAnsi="Times New Roman" w:cs="Times New Roman"/>
          <w:sz w:val="24"/>
          <w:szCs w:val="24"/>
        </w:rPr>
        <w:t xml:space="preserve"> </w:t>
      </w:r>
      <w:proofErr w:type="gramStart"/>
      <w:r w:rsidR="00163424" w:rsidRPr="00E2088B">
        <w:rPr>
          <w:rFonts w:ascii="Times New Roman" w:hAnsi="Times New Roman" w:cs="Times New Roman"/>
          <w:sz w:val="24"/>
          <w:szCs w:val="24"/>
        </w:rPr>
        <w:t>Pada akhir tahun empat puluhan, beberapa ahli hukum terkemuka Tunisia berpikir bahwa dengan melakukan fusi terhadap mazhab Maliki dan mazhab Hanafi, maka sebuah ketentuan hukum baru mengenai hukum keluarga dapat dikembangkan yang sesuai dengan perkembangan situasi dan kondisi sosial di Tunisia.</w:t>
      </w:r>
      <w:proofErr w:type="gramEnd"/>
      <w:r w:rsidR="00163424" w:rsidRPr="00E2088B">
        <w:rPr>
          <w:rFonts w:ascii="Times New Roman" w:hAnsi="Times New Roman" w:cs="Times New Roman"/>
          <w:sz w:val="24"/>
          <w:szCs w:val="24"/>
        </w:rPr>
        <w:t xml:space="preserve"> </w:t>
      </w:r>
      <w:proofErr w:type="gramStart"/>
      <w:r w:rsidR="00163424" w:rsidRPr="00E2088B">
        <w:rPr>
          <w:rFonts w:ascii="Times New Roman" w:hAnsi="Times New Roman" w:cs="Times New Roman"/>
          <w:sz w:val="24"/>
          <w:szCs w:val="24"/>
        </w:rPr>
        <w:t>Sekelompok ahli hukum mengajukan catatan perbandingan antara dua sistem hukum, Hanafi dan Maliki, dan dipublikasikan di bawah judul Laihat Majallat al-Ahkam al-Syar’iyyah.</w:t>
      </w:r>
      <w:proofErr w:type="gramEnd"/>
      <w:r w:rsidR="00163424" w:rsidRPr="00E2088B">
        <w:rPr>
          <w:rFonts w:ascii="Times New Roman" w:hAnsi="Times New Roman" w:cs="Times New Roman"/>
          <w:sz w:val="24"/>
          <w:szCs w:val="24"/>
        </w:rPr>
        <w:t xml:space="preserve"> </w:t>
      </w:r>
      <w:proofErr w:type="gramStart"/>
      <w:r w:rsidR="00163424" w:rsidRPr="00E2088B">
        <w:rPr>
          <w:rFonts w:ascii="Times New Roman" w:hAnsi="Times New Roman" w:cs="Times New Roman"/>
          <w:sz w:val="24"/>
          <w:szCs w:val="24"/>
        </w:rPr>
        <w:t>(Draf Undang-undang Hukum Islam).</w:t>
      </w:r>
      <w:proofErr w:type="gramEnd"/>
      <w:r w:rsidR="00163424" w:rsidRPr="00E2088B">
        <w:rPr>
          <w:rFonts w:ascii="Times New Roman" w:hAnsi="Times New Roman" w:cs="Times New Roman"/>
          <w:sz w:val="24"/>
          <w:szCs w:val="24"/>
        </w:rPr>
        <w:t xml:space="preserve"> </w:t>
      </w:r>
      <w:proofErr w:type="gramStart"/>
      <w:r w:rsidR="00163424" w:rsidRPr="00E2088B">
        <w:rPr>
          <w:rFonts w:ascii="Times New Roman" w:hAnsi="Times New Roman" w:cs="Times New Roman"/>
          <w:sz w:val="24"/>
          <w:szCs w:val="24"/>
        </w:rPr>
        <w:t>Akhirnya, pemerintah membentuk sebuah komite di bawah pengawasan Syeikh Islam, Muhammad al-Jait, guna merancang Undang-undang resmi.</w:t>
      </w:r>
      <w:proofErr w:type="gramEnd"/>
    </w:p>
    <w:p w:rsidR="00F40FBB" w:rsidRPr="00E2088B" w:rsidRDefault="00163424" w:rsidP="00C81A51">
      <w:pPr>
        <w:spacing w:after="388"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lastRenderedPageBreak/>
        <w:t>Berdasarkan sumber-sumber yang berasal dari Laihat dan Undangundang Hukum Keluarga Mesir, Jordan, Syiria dan Turki, panitia tersebut mengajukan Rancangan Undang-undang Hukum Keluarga kepada pemerintah.</w:t>
      </w:r>
      <w:proofErr w:type="gramEnd"/>
      <w:r w:rsidRPr="00E2088B">
        <w:rPr>
          <w:rFonts w:ascii="Times New Roman" w:hAnsi="Times New Roman" w:cs="Times New Roman"/>
          <w:sz w:val="24"/>
          <w:szCs w:val="24"/>
        </w:rPr>
        <w:t xml:space="preserve"> Rancangan tersebut akhirnya diundangkan di bawah judul Majallat al-Ahwal al-Syakhsiyah (Code of Personal Status) 1956, berisi 170 pasal 10 buku dan diundangkan ke seluruh Tuisia pada tanggal 1 Januari 1957. Namun da;lam perjalanannya, Undang-undang ini mengalami kodfikasi dan perubahan (amandemen) beberapa kali, yaitu melalui Undang-undang No. 70/1958, Undang-undang No. 41/1962, Undang-undang No. 1964, Undng-undang No. 77/1969, dan terakhir menurut catatan Tahir Mahmud, mengalami amandemen pada yahun 1981 melalui Undang-undang No. 1/1981.</w:t>
      </w:r>
      <w:r w:rsidRPr="00E2088B">
        <w:rPr>
          <w:rFonts w:ascii="Times New Roman" w:hAnsi="Times New Roman" w:cs="Times New Roman"/>
          <w:sz w:val="24"/>
          <w:szCs w:val="24"/>
          <w:vertAlign w:val="superscript"/>
        </w:rPr>
        <w:t xml:space="preserve"> 20</w:t>
      </w:r>
      <w:r w:rsidRPr="00E2088B">
        <w:rPr>
          <w:rFonts w:ascii="Times New Roman" w:hAnsi="Times New Roman" w:cs="Times New Roman"/>
          <w:sz w:val="24"/>
          <w:szCs w:val="24"/>
        </w:rPr>
        <w:t xml:space="preserve"> </w:t>
      </w:r>
    </w:p>
    <w:p w:rsidR="00F40FBB" w:rsidRPr="00E2088B" w:rsidRDefault="00163424" w:rsidP="00C81A51">
      <w:pPr>
        <w:spacing w:after="388" w:line="360" w:lineRule="auto"/>
        <w:jc w:val="both"/>
        <w:rPr>
          <w:rFonts w:ascii="Times New Roman" w:hAnsi="Times New Roman" w:cs="Times New Roman"/>
          <w:sz w:val="24"/>
          <w:szCs w:val="24"/>
        </w:rPr>
      </w:pPr>
      <w:r w:rsidRPr="00E2088B">
        <w:rPr>
          <w:rFonts w:ascii="Times New Roman" w:hAnsi="Times New Roman" w:cs="Times New Roman"/>
          <w:sz w:val="24"/>
          <w:szCs w:val="24"/>
        </w:rPr>
        <w:t xml:space="preserve">Perlu dicatat, bahwa walaupun secara umum berlandaskan mazhab Maliki, </w:t>
      </w:r>
      <w:proofErr w:type="gramStart"/>
      <w:r w:rsidRPr="00E2088B">
        <w:rPr>
          <w:rFonts w:ascii="Times New Roman" w:hAnsi="Times New Roman" w:cs="Times New Roman"/>
          <w:sz w:val="24"/>
          <w:szCs w:val="24"/>
        </w:rPr>
        <w:t>akan</w:t>
      </w:r>
      <w:proofErr w:type="gramEnd"/>
      <w:r w:rsidRPr="00E2088B">
        <w:rPr>
          <w:rFonts w:ascii="Times New Roman" w:hAnsi="Times New Roman" w:cs="Times New Roman"/>
          <w:sz w:val="24"/>
          <w:szCs w:val="24"/>
        </w:rPr>
        <w:t xml:space="preserve"> tetapi Undang-undang ini memasukkan pula beberapa prinsip yang berasal dari mazhab - mazhab yang lain. Lagipula, jika dibanding dengan negara-negara Arab </w:t>
      </w:r>
      <w:proofErr w:type="gramStart"/>
      <w:r w:rsidRPr="00E2088B">
        <w:rPr>
          <w:rFonts w:ascii="Times New Roman" w:hAnsi="Times New Roman" w:cs="Times New Roman"/>
          <w:sz w:val="24"/>
          <w:szCs w:val="24"/>
        </w:rPr>
        <w:t>lain</w:t>
      </w:r>
      <w:proofErr w:type="gramEnd"/>
      <w:r w:rsidRPr="00E2088B">
        <w:rPr>
          <w:rFonts w:ascii="Times New Roman" w:hAnsi="Times New Roman" w:cs="Times New Roman"/>
          <w:sz w:val="24"/>
          <w:szCs w:val="24"/>
        </w:rPr>
        <w:t>, reformasi di bidang hukum di Tunisia lebih revolusioner.</w:t>
      </w:r>
      <w:r w:rsidR="00670D67" w:rsidRPr="00E2088B">
        <w:rPr>
          <w:rStyle w:val="FootnoteReference"/>
          <w:rFonts w:ascii="Times New Roman" w:hAnsi="Times New Roman" w:cs="Times New Roman"/>
          <w:sz w:val="24"/>
          <w:szCs w:val="24"/>
          <w:u w:val="single"/>
        </w:rPr>
        <w:footnoteReference w:id="8"/>
      </w:r>
    </w:p>
    <w:p w:rsidR="00F40FBB" w:rsidRPr="00E2088B" w:rsidRDefault="00163424" w:rsidP="00C81A51">
      <w:pPr>
        <w:pStyle w:val="Heading1"/>
        <w:spacing w:after="229" w:line="360" w:lineRule="auto"/>
        <w:ind w:left="0" w:firstLine="0"/>
        <w:rPr>
          <w:rFonts w:ascii="Times New Roman" w:hAnsi="Times New Roman" w:cs="Times New Roman"/>
          <w:sz w:val="24"/>
          <w:szCs w:val="24"/>
        </w:rPr>
      </w:pPr>
      <w:r w:rsidRPr="00E2088B">
        <w:rPr>
          <w:rFonts w:ascii="Times New Roman" w:hAnsi="Times New Roman" w:cs="Times New Roman"/>
          <w:sz w:val="24"/>
          <w:szCs w:val="24"/>
        </w:rPr>
        <w:t>Substansi-substansi Aturan Nafkah, Poligami dan Perceraian pada Hukum Keluarga Syiria dan Tunisia.</w:t>
      </w:r>
    </w:p>
    <w:p w:rsidR="00F40FBB" w:rsidRPr="00E2088B" w:rsidRDefault="00163424" w:rsidP="00C81A51">
      <w:pPr>
        <w:pStyle w:val="Heading1"/>
        <w:numPr>
          <w:ilvl w:val="0"/>
          <w:numId w:val="8"/>
        </w:numPr>
        <w:spacing w:after="229" w:line="360" w:lineRule="auto"/>
        <w:rPr>
          <w:rFonts w:ascii="Times New Roman" w:hAnsi="Times New Roman" w:cs="Times New Roman"/>
          <w:sz w:val="24"/>
          <w:szCs w:val="24"/>
        </w:rPr>
      </w:pPr>
      <w:r w:rsidRPr="00E2088B">
        <w:rPr>
          <w:rFonts w:ascii="Times New Roman" w:hAnsi="Times New Roman" w:cs="Times New Roman"/>
          <w:sz w:val="24"/>
          <w:szCs w:val="24"/>
        </w:rPr>
        <w:t>Nafkah</w:t>
      </w:r>
    </w:p>
    <w:p w:rsidR="00F40FBB" w:rsidRPr="00E2088B" w:rsidRDefault="00163424" w:rsidP="00C81A51">
      <w:pPr>
        <w:spacing w:line="360" w:lineRule="auto"/>
        <w:ind w:left="89"/>
        <w:jc w:val="both"/>
        <w:rPr>
          <w:rFonts w:ascii="Times New Roman" w:hAnsi="Times New Roman" w:cs="Times New Roman"/>
          <w:sz w:val="24"/>
          <w:szCs w:val="24"/>
        </w:rPr>
      </w:pPr>
      <w:proofErr w:type="gramStart"/>
      <w:r w:rsidRPr="00E2088B">
        <w:rPr>
          <w:rFonts w:ascii="Times New Roman" w:hAnsi="Times New Roman" w:cs="Times New Roman"/>
          <w:sz w:val="24"/>
          <w:szCs w:val="24"/>
        </w:rPr>
        <w:t>Al-Qur’an meletakkan tanggung jawab kepada suami untuk memberi nafkah kepada istrinya, meskipun istri mempunyai kekayaan dan pendapatan.</w:t>
      </w:r>
      <w:proofErr w:type="gramEnd"/>
      <w:r w:rsidRPr="00E2088B">
        <w:rPr>
          <w:rFonts w:ascii="Times New Roman" w:hAnsi="Times New Roman" w:cs="Times New Roman"/>
          <w:sz w:val="24"/>
          <w:szCs w:val="24"/>
        </w:rPr>
        <w:t xml:space="preserve"> Istri tidak diwajibkan memberi suaminya </w:t>
      </w:r>
      <w:proofErr w:type="gramStart"/>
      <w:r w:rsidRPr="00E2088B">
        <w:rPr>
          <w:rFonts w:ascii="Times New Roman" w:hAnsi="Times New Roman" w:cs="Times New Roman"/>
          <w:sz w:val="24"/>
          <w:szCs w:val="24"/>
        </w:rPr>
        <w:t>apa</w:t>
      </w:r>
      <w:proofErr w:type="gramEnd"/>
      <w:r w:rsidRPr="00E2088B">
        <w:rPr>
          <w:rFonts w:ascii="Times New Roman" w:hAnsi="Times New Roman" w:cs="Times New Roman"/>
          <w:sz w:val="24"/>
          <w:szCs w:val="24"/>
        </w:rPr>
        <w:t xml:space="preserve"> yang didapatkan atas jerihnya sendiri. </w:t>
      </w:r>
    </w:p>
    <w:p w:rsidR="00F40FBB" w:rsidRPr="00E2088B" w:rsidRDefault="00163424" w:rsidP="00C81A51">
      <w:pPr>
        <w:spacing w:after="388" w:line="360" w:lineRule="auto"/>
        <w:jc w:val="both"/>
        <w:rPr>
          <w:rFonts w:ascii="Times New Roman" w:hAnsi="Times New Roman" w:cs="Times New Roman"/>
          <w:sz w:val="24"/>
          <w:szCs w:val="24"/>
        </w:rPr>
      </w:pPr>
      <w:r w:rsidRPr="00E2088B">
        <w:rPr>
          <w:rFonts w:ascii="Times New Roman" w:hAnsi="Times New Roman" w:cs="Times New Roman"/>
          <w:sz w:val="24"/>
          <w:szCs w:val="24"/>
        </w:rPr>
        <w:t>Adapun sebab wajib nafkah atas suami kepada isteri adalah, karena dengan selesainya akad yang sah, wanita menjadi terikat dengan hak suaminya, yaitu untuk menyenangkannya, wajib taat kepadanya, harus tetap tinggal di rumah untuk mengurus rumah tangganya, mengasuh anak-anaknya dan mendidiknya, maka sebagai imbalan yang demikian Islam mewajibkan kepada suami untuk memberi nafkah kepada isterinya.</w:t>
      </w:r>
      <w:r w:rsidRPr="00E2088B">
        <w:rPr>
          <w:rFonts w:ascii="Times New Roman" w:hAnsi="Times New Roman" w:cs="Times New Roman"/>
          <w:sz w:val="24"/>
          <w:szCs w:val="24"/>
          <w:vertAlign w:val="superscript"/>
        </w:rPr>
        <w:t xml:space="preserve"> 21</w:t>
      </w:r>
      <w:r w:rsidRPr="00E2088B">
        <w:rPr>
          <w:rFonts w:ascii="Times New Roman" w:hAnsi="Times New Roman" w:cs="Times New Roman"/>
          <w:sz w:val="24"/>
          <w:szCs w:val="24"/>
        </w:rPr>
        <w:t xml:space="preserve"> Nafkah suami terhadap istri selama perkawinannya itu dibangun atas akad yang sah, terlepas istrinya </w:t>
      </w:r>
      <w:proofErr w:type="gramStart"/>
      <w:r w:rsidRPr="00E2088B">
        <w:rPr>
          <w:rFonts w:ascii="Times New Roman" w:hAnsi="Times New Roman" w:cs="Times New Roman"/>
          <w:sz w:val="24"/>
          <w:szCs w:val="24"/>
        </w:rPr>
        <w:t>muslim</w:t>
      </w:r>
      <w:proofErr w:type="gramEnd"/>
      <w:r w:rsidRPr="00E2088B">
        <w:rPr>
          <w:rFonts w:ascii="Times New Roman" w:hAnsi="Times New Roman" w:cs="Times New Roman"/>
          <w:sz w:val="24"/>
          <w:szCs w:val="24"/>
        </w:rPr>
        <w:t xml:space="preserve"> atau tidak, kaya atau miskin. </w:t>
      </w:r>
      <w:proofErr w:type="gramStart"/>
      <w:r w:rsidRPr="00E2088B">
        <w:rPr>
          <w:rFonts w:ascii="Times New Roman" w:hAnsi="Times New Roman" w:cs="Times New Roman"/>
          <w:sz w:val="24"/>
          <w:szCs w:val="24"/>
        </w:rPr>
        <w:t>Kewajiban ini sudah menjadi kesepakatan para ulama.</w:t>
      </w:r>
      <w:proofErr w:type="gramEnd"/>
      <w:r w:rsidRPr="00E2088B">
        <w:rPr>
          <w:rFonts w:ascii="Times New Roman" w:hAnsi="Times New Roman" w:cs="Times New Roman"/>
          <w:sz w:val="24"/>
          <w:szCs w:val="24"/>
          <w:vertAlign w:val="superscript"/>
        </w:rPr>
        <w:t xml:space="preserve"> </w:t>
      </w:r>
      <w:proofErr w:type="gramStart"/>
      <w:r w:rsidRPr="00E2088B">
        <w:rPr>
          <w:rFonts w:ascii="Times New Roman" w:hAnsi="Times New Roman" w:cs="Times New Roman"/>
          <w:sz w:val="24"/>
          <w:szCs w:val="24"/>
          <w:vertAlign w:val="superscript"/>
        </w:rPr>
        <w:t>22</w:t>
      </w:r>
      <w:r w:rsidRPr="00E2088B">
        <w:rPr>
          <w:rFonts w:ascii="Times New Roman" w:hAnsi="Times New Roman" w:cs="Times New Roman"/>
          <w:sz w:val="24"/>
          <w:szCs w:val="24"/>
        </w:rPr>
        <w:t xml:space="preserve"> Perintah pemberian nafkah ini berdasarkan al-Qu’an, al-Sunnah, al-Qiyas, al-Ijma’.</w:t>
      </w:r>
      <w:r w:rsidRPr="00E2088B">
        <w:rPr>
          <w:rFonts w:ascii="Times New Roman" w:hAnsi="Times New Roman" w:cs="Times New Roman"/>
          <w:sz w:val="24"/>
          <w:szCs w:val="24"/>
          <w:vertAlign w:val="superscript"/>
        </w:rPr>
        <w:t>23</w:t>
      </w:r>
      <w:r w:rsidRPr="00E2088B">
        <w:rPr>
          <w:rFonts w:ascii="Times New Roman" w:hAnsi="Times New Roman" w:cs="Times New Roman"/>
          <w:sz w:val="24"/>
          <w:szCs w:val="24"/>
        </w:rPr>
        <w:t xml:space="preserve"> Mengenai nafkah bagi istri dalam </w:t>
      </w:r>
      <w:r w:rsidRPr="00E2088B">
        <w:rPr>
          <w:rFonts w:ascii="Times New Roman" w:hAnsi="Times New Roman" w:cs="Times New Roman"/>
          <w:sz w:val="24"/>
          <w:szCs w:val="24"/>
        </w:rPr>
        <w:lastRenderedPageBreak/>
        <w:t>Undang-undang Syiria dijelaskan bahwa nafkah diberikan kepada istri sejak akad terlaksana.</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Hal ini sesuai dengan ketentuan dalam bangunan fiqih klasik.</w:t>
      </w:r>
      <w:proofErr w:type="gramEnd"/>
      <w:r w:rsidRPr="00E2088B">
        <w:rPr>
          <w:rFonts w:ascii="Times New Roman" w:hAnsi="Times New Roman" w:cs="Times New Roman"/>
          <w:sz w:val="24"/>
          <w:szCs w:val="24"/>
        </w:rPr>
        <w:t xml:space="preserve"> Adapun ketentuan nafkah Syiria adalah:</w:t>
      </w:r>
    </w:p>
    <w:p w:rsidR="00F40FBB" w:rsidRPr="00E2088B" w:rsidRDefault="00163424" w:rsidP="00C81A51">
      <w:pPr>
        <w:spacing w:line="360" w:lineRule="auto"/>
        <w:jc w:val="both"/>
        <w:rPr>
          <w:rFonts w:ascii="Times New Roman" w:hAnsi="Times New Roman" w:cs="Times New Roman"/>
          <w:sz w:val="24"/>
          <w:szCs w:val="24"/>
        </w:rPr>
      </w:pPr>
      <w:r w:rsidRPr="00E2088B">
        <w:rPr>
          <w:rFonts w:ascii="Times New Roman" w:hAnsi="Times New Roman" w:cs="Times New Roman"/>
          <w:sz w:val="24"/>
          <w:szCs w:val="24"/>
        </w:rPr>
        <w:t xml:space="preserve">Pasal 65: </w:t>
      </w:r>
      <w:proofErr w:type="gramStart"/>
      <w:r w:rsidRPr="00E2088B">
        <w:rPr>
          <w:rFonts w:ascii="Times New Roman" w:hAnsi="Times New Roman" w:cs="Times New Roman"/>
          <w:sz w:val="24"/>
          <w:szCs w:val="24"/>
        </w:rPr>
        <w:t>“ Suami</w:t>
      </w:r>
      <w:proofErr w:type="gramEnd"/>
      <w:r w:rsidRPr="00E2088B">
        <w:rPr>
          <w:rFonts w:ascii="Times New Roman" w:hAnsi="Times New Roman" w:cs="Times New Roman"/>
          <w:sz w:val="24"/>
          <w:szCs w:val="24"/>
        </w:rPr>
        <w:t xml:space="preserve"> wajib memberikan rumah yang sama dengannya”.Pasal 66:“Suami setelah istrinya sembuh dari penyakitnya hendaknya, dia tinggal bersamanya”.</w:t>
      </w:r>
    </w:p>
    <w:p w:rsidR="00670D67" w:rsidRPr="00E2088B" w:rsidRDefault="00163424" w:rsidP="00C81A51">
      <w:pPr>
        <w:spacing w:line="360" w:lineRule="auto"/>
        <w:jc w:val="both"/>
        <w:rPr>
          <w:rFonts w:ascii="Times New Roman" w:hAnsi="Times New Roman" w:cs="Times New Roman"/>
          <w:sz w:val="24"/>
          <w:szCs w:val="24"/>
        </w:rPr>
      </w:pPr>
      <w:r w:rsidRPr="00E2088B">
        <w:rPr>
          <w:rFonts w:ascii="Times New Roman" w:hAnsi="Times New Roman" w:cs="Times New Roman"/>
          <w:sz w:val="24"/>
          <w:szCs w:val="24"/>
        </w:rPr>
        <w:t>Pasal 67: “Suami jika berpoligami wajib memberikan tempat tinggal yang sama terhadap istri-istrinya”.</w:t>
      </w:r>
      <w:r w:rsidR="00670D67" w:rsidRPr="00E2088B">
        <w:rPr>
          <w:rStyle w:val="FootnoteReference"/>
          <w:rFonts w:ascii="Times New Roman" w:hAnsi="Times New Roman" w:cs="Times New Roman"/>
          <w:sz w:val="24"/>
          <w:szCs w:val="24"/>
          <w:lang w:val="id-ID"/>
        </w:rPr>
        <w:footnoteReference w:id="9"/>
      </w:r>
    </w:p>
    <w:p w:rsidR="00F40FBB" w:rsidRPr="00E2088B" w:rsidRDefault="00163424" w:rsidP="00C81A51">
      <w:pPr>
        <w:spacing w:after="0"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Pasal 71; “Nafkah meliputi sandang, pangan dan papan dan sejenisnya yang baik yang sesuai dengan ketentuan yang ada dalam masyarakat”.</w:t>
      </w:r>
      <w:proofErr w:type="gramEnd"/>
    </w:p>
    <w:p w:rsidR="00E2088B" w:rsidRPr="00E2088B" w:rsidRDefault="00163424" w:rsidP="00C81A51">
      <w:pPr>
        <w:spacing w:line="360" w:lineRule="auto"/>
        <w:jc w:val="both"/>
        <w:rPr>
          <w:rFonts w:ascii="Times New Roman" w:hAnsi="Times New Roman" w:cs="Times New Roman"/>
          <w:sz w:val="24"/>
          <w:szCs w:val="24"/>
          <w:lang w:val="id-ID"/>
        </w:rPr>
      </w:pPr>
      <w:r w:rsidRPr="00E2088B">
        <w:rPr>
          <w:rFonts w:ascii="Times New Roman" w:hAnsi="Times New Roman" w:cs="Times New Roman"/>
          <w:sz w:val="24"/>
          <w:szCs w:val="24"/>
        </w:rPr>
        <w:t>Pasal 72 ayat (1): “Suami tetap terikat dengan hal pemberian biaya hidup kepada istri selama masih berlangsungnya perkawinan, bahkan bila si istri merupakan pengikut agama lain atau menetap di rumah keluarganya, kecuali bila suami memintanya untuk tinggal bersama di kediamannya sementara sang istri menolak tanpa ada haknya.”</w:t>
      </w:r>
    </w:p>
    <w:p w:rsidR="00F40FBB" w:rsidRPr="00E2088B" w:rsidRDefault="00163424" w:rsidP="00C81A51">
      <w:pPr>
        <w:spacing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Pasal 72 ayat (2); “Bahkan si istri mempunyai hak untuk menolak untuk hidup bersama suaminya jika suaminya tidak mematuhi untuk membayar mahar secara seketika atau menyediakan tempat tinggal berdasarkan aturan hukum.”</w:t>
      </w:r>
      <w:proofErr w:type="gramEnd"/>
    </w:p>
    <w:p w:rsidR="00F40FBB" w:rsidRPr="00E2088B" w:rsidRDefault="00163424" w:rsidP="00C81A51">
      <w:pPr>
        <w:spacing w:after="388"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Sedangkan nafkah menurut Hukum Keluarga Tunisia menerapkan prinsip-prinsip mazhab Maliki dalam hak-hak istri untuk mendapatkan nafkah dari suaminya.</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Hal ini secara rinci dalam pasal-pasal 32-42.</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Lebih jauh, pasal 41 menyatakan bahwa istri diizinkan untuk membelanjakan harta pribadinya guna biaya hidup.</w:t>
      </w:r>
      <w:proofErr w:type="gramEnd"/>
    </w:p>
    <w:p w:rsidR="00F40FBB" w:rsidRPr="00E2088B" w:rsidRDefault="00163424" w:rsidP="00C81A51">
      <w:pPr>
        <w:spacing w:after="388"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Dengan maksud untuk meminta ganti biaya suaminya.</w:t>
      </w:r>
      <w:proofErr w:type="gramEnd"/>
      <w:r w:rsidRPr="00E2088B">
        <w:rPr>
          <w:rFonts w:ascii="Times New Roman" w:hAnsi="Times New Roman" w:cs="Times New Roman"/>
          <w:sz w:val="24"/>
          <w:szCs w:val="24"/>
        </w:rPr>
        <w:t xml:space="preserve"> Adapun mengenai besarnya jumlah nafkah disesuaikan dengan kemampuan suaminya </w:t>
      </w:r>
      <w:proofErr w:type="gramStart"/>
      <w:r w:rsidRPr="00E2088B">
        <w:rPr>
          <w:rFonts w:ascii="Times New Roman" w:hAnsi="Times New Roman" w:cs="Times New Roman"/>
          <w:sz w:val="24"/>
          <w:szCs w:val="24"/>
        </w:rPr>
        <w:t>( pembayar</w:t>
      </w:r>
      <w:proofErr w:type="gramEnd"/>
      <w:r w:rsidRPr="00E2088B">
        <w:rPr>
          <w:rFonts w:ascii="Times New Roman" w:hAnsi="Times New Roman" w:cs="Times New Roman"/>
          <w:sz w:val="24"/>
          <w:szCs w:val="24"/>
        </w:rPr>
        <w:t xml:space="preserve"> ) dan diperhatikan pula status istri serta biaya hidup yang wajar pada saat itu, sebagaimana yang tertera pada pasal 52.</w:t>
      </w:r>
    </w:p>
    <w:p w:rsidR="00F40FBB" w:rsidRPr="00E2088B" w:rsidRDefault="00163424" w:rsidP="00C81A51">
      <w:pPr>
        <w:pStyle w:val="Heading2"/>
        <w:numPr>
          <w:ilvl w:val="0"/>
          <w:numId w:val="8"/>
        </w:numPr>
        <w:spacing w:line="360" w:lineRule="auto"/>
        <w:rPr>
          <w:rFonts w:ascii="Times New Roman" w:hAnsi="Times New Roman" w:cs="Times New Roman"/>
          <w:szCs w:val="24"/>
        </w:rPr>
      </w:pPr>
      <w:r w:rsidRPr="00E2088B">
        <w:rPr>
          <w:rFonts w:ascii="Times New Roman" w:hAnsi="Times New Roman" w:cs="Times New Roman"/>
          <w:szCs w:val="24"/>
        </w:rPr>
        <w:lastRenderedPageBreak/>
        <w:t>Poligami</w:t>
      </w:r>
    </w:p>
    <w:p w:rsidR="00F40FBB" w:rsidRPr="00E2088B" w:rsidRDefault="00163424" w:rsidP="00C81A51">
      <w:pPr>
        <w:spacing w:after="382"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Salah satu persoalan fiqh munakahah yang hingga kini masih menjadi bahan diskusi ramai dan pelik adalah masalah poligami.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Pelik terutama bagi perempuan.</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Islam sendiri “gara-gara” pesan tekstual tentang pembolehan poligami dalam al-Qur’an, kerap dikecam sebagai anti demokrasi dan HAM dalam kehidupan suami - istri karena poligami dilihat sebagai salah satu bentuk diskriminasi dan marginalisasi terhadap kaum perempuan.</w:t>
      </w:r>
      <w:proofErr w:type="gramEnd"/>
    </w:p>
    <w:p w:rsidR="00F40FBB" w:rsidRPr="00E2088B" w:rsidRDefault="00163424" w:rsidP="00C81A51">
      <w:pPr>
        <w:spacing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Tuduhan klasik bahwa al-Qur’an memperlakukan perempuan secara tidak adil karena memperbolehkan poligami masih saja diajukan orang.</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Tuduhan ini juga sering dikaitkan kepada Nabi Muhammad SAW yang juga melakukan poligami bahkan istrinya konon sampai sembilan.</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Menurut Riffat Hassan masalah tersebut merupakan problem yang tak kunjung selesai.</w:t>
      </w:r>
      <w:proofErr w:type="gramEnd"/>
      <w:r w:rsidRPr="00E2088B">
        <w:rPr>
          <w:rFonts w:ascii="Times New Roman" w:hAnsi="Times New Roman" w:cs="Times New Roman"/>
          <w:sz w:val="24"/>
          <w:szCs w:val="24"/>
        </w:rPr>
        <w:t xml:space="preserve"> </w:t>
      </w:r>
    </w:p>
    <w:p w:rsidR="00F40FBB" w:rsidRPr="00E2088B" w:rsidRDefault="00163424" w:rsidP="00C81A51">
      <w:pPr>
        <w:spacing w:after="382" w:line="360" w:lineRule="auto"/>
        <w:jc w:val="both"/>
        <w:rPr>
          <w:rFonts w:ascii="Times New Roman" w:hAnsi="Times New Roman" w:cs="Times New Roman"/>
          <w:sz w:val="24"/>
          <w:szCs w:val="24"/>
        </w:rPr>
      </w:pPr>
      <w:r w:rsidRPr="00E2088B">
        <w:rPr>
          <w:rFonts w:ascii="Times New Roman" w:hAnsi="Times New Roman" w:cs="Times New Roman"/>
          <w:sz w:val="24"/>
          <w:szCs w:val="24"/>
        </w:rPr>
        <w:t>Namun perlu dicatat, dalam al-Qur’an hanya ada satu ayat yaitu an-</w:t>
      </w:r>
      <w:proofErr w:type="gramStart"/>
      <w:r w:rsidRPr="00E2088B">
        <w:rPr>
          <w:rFonts w:ascii="Times New Roman" w:hAnsi="Times New Roman" w:cs="Times New Roman"/>
          <w:sz w:val="24"/>
          <w:szCs w:val="24"/>
        </w:rPr>
        <w:t>Nisa :</w:t>
      </w:r>
      <w:proofErr w:type="gramEnd"/>
      <w:r w:rsidRPr="00E2088B">
        <w:rPr>
          <w:rFonts w:ascii="Times New Roman" w:hAnsi="Times New Roman" w:cs="Times New Roman"/>
          <w:sz w:val="24"/>
          <w:szCs w:val="24"/>
        </w:rPr>
        <w:t xml:space="preserve"> 3 yang berbicara poligami. </w:t>
      </w:r>
      <w:proofErr w:type="gramStart"/>
      <w:r w:rsidRPr="00E2088B">
        <w:rPr>
          <w:rFonts w:ascii="Times New Roman" w:hAnsi="Times New Roman" w:cs="Times New Roman"/>
          <w:sz w:val="24"/>
          <w:szCs w:val="24"/>
        </w:rPr>
        <w:t>Akan tetapi ayat tersebut sering diartikan secara “keliru” oleh kebanyakan mufasir, untuk tidak mengatakan semuanya.</w:t>
      </w:r>
      <w:proofErr w:type="gramEnd"/>
      <w:r w:rsidRPr="00E2088B">
        <w:rPr>
          <w:rFonts w:ascii="Times New Roman" w:hAnsi="Times New Roman" w:cs="Times New Roman"/>
          <w:sz w:val="24"/>
          <w:szCs w:val="24"/>
        </w:rPr>
        <w:t xml:space="preserve"> Dalam al-Qur’an maupun dalam keseharian nabi Muhammad SAW, memelihara anak yatim dan</w:t>
      </w:r>
    </w:p>
    <w:p w:rsidR="00F40FBB" w:rsidRPr="00E2088B" w:rsidRDefault="00163424" w:rsidP="00C81A51">
      <w:pPr>
        <w:spacing w:after="382"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Anak yang terlantar selalu mendapat perhatian besar dan dianggap sangat penting.</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Izin poligami dalam al-Qur’an sesungguhnya berkaitan erat dengan maslah tersebut.</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Jika kita mau membaca tentang ayat poligami tersebut, sebetulnya focus utamanya adalah masalah penyantunan anak yatim.</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Jadi yang dimaksud “pernikahan” dalam ayat tersebut adalah menikahi ibu anak yatim.</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Penafsiran ini tidak diragukan lagi, karena ayat ini turun ketika banyak terjadi perang dan banyak laki-laki meninggal sehingga banyak janda dan anak-anak yatim.</w:t>
      </w:r>
      <w:proofErr w:type="gramEnd"/>
      <w:r w:rsidRPr="00E2088B">
        <w:rPr>
          <w:rFonts w:ascii="Times New Roman" w:hAnsi="Times New Roman" w:cs="Times New Roman"/>
          <w:sz w:val="24"/>
          <w:szCs w:val="24"/>
        </w:rPr>
        <w:t xml:space="preserve"> Oleh sebab itu, sebenarnya pesan moral al-Qur’an tntang masalah ini: 1) agar anak yatim dipelihara dan disantuni; 2) ayat ini berbicara tentang keadilan, sehingga dapat disimpulkan bahwa poligami sebenarnya hanya dibolehkan dalam kondisi sulit seperti itu. Ajaran Islam memang membolehkan laki-laki mengawini empat perempuan sekaligus, tetapi hanya jika </w:t>
      </w:r>
      <w:proofErr w:type="gramStart"/>
      <w:r w:rsidRPr="00E2088B">
        <w:rPr>
          <w:rFonts w:ascii="Times New Roman" w:hAnsi="Times New Roman" w:cs="Times New Roman"/>
          <w:sz w:val="24"/>
          <w:szCs w:val="24"/>
        </w:rPr>
        <w:t>ia</w:t>
      </w:r>
      <w:proofErr w:type="gramEnd"/>
      <w:r w:rsidRPr="00E2088B">
        <w:rPr>
          <w:rFonts w:ascii="Times New Roman" w:hAnsi="Times New Roman" w:cs="Times New Roman"/>
          <w:sz w:val="24"/>
          <w:szCs w:val="24"/>
        </w:rPr>
        <w:t xml:space="preserve"> mampu berlaku adil, kalau tidak maka Islam melarang. </w:t>
      </w:r>
      <w:proofErr w:type="gramStart"/>
      <w:r w:rsidRPr="00E2088B">
        <w:rPr>
          <w:rFonts w:ascii="Times New Roman" w:hAnsi="Times New Roman" w:cs="Times New Roman"/>
          <w:sz w:val="24"/>
          <w:szCs w:val="24"/>
        </w:rPr>
        <w:t>Fain khiftum ala alla ta’dilu fawahidatan, dcmikian Allah mewanti-wanti di ujung ayat “kesukaan” kaum lelaki itu.</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Menariknya, di situ Allah menggunakan kalimat ‘adalah, bukan qistum.</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Tekanannya tentu adalah keadilan kualitatif yang hakiki, semisal perasaan cinta, kasih, dan rasa sayang yang tak bisa diukur secara matematis.</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Sementara konseptualisasi ‘keadilan’ dalam wacana poligami oleh para fuqaha umumnya cenderung dimaknai kuantitatif.</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Terukur, misalnya keadilan dalam menjatah giliran hari dan pemerataan nafkah.</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 xml:space="preserve">Mereka rata-rata mengabaikan aspek-aspek </w:t>
      </w:r>
      <w:r w:rsidRPr="00E2088B">
        <w:rPr>
          <w:rFonts w:ascii="Times New Roman" w:hAnsi="Times New Roman" w:cs="Times New Roman"/>
          <w:sz w:val="24"/>
          <w:szCs w:val="24"/>
        </w:rPr>
        <w:lastRenderedPageBreak/>
        <w:t>keadilan kualitatif itu.</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Ada yang terasa hilang memang dalam wacana fiqh tentang poligami, terutama ketika perbincangan hanya memfokus pada kebolehannya beserta segala rasionalisasi di baliknya.</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Model penafsiran monolitik memang sangat sering ditunjukkan para ulama klasik dalam wacana fiqh.</w:t>
      </w:r>
      <w:proofErr w:type="gramEnd"/>
      <w:r w:rsidRPr="00E2088B">
        <w:rPr>
          <w:rFonts w:ascii="Times New Roman" w:hAnsi="Times New Roman" w:cs="Times New Roman"/>
          <w:sz w:val="24"/>
          <w:szCs w:val="24"/>
        </w:rPr>
        <w:t xml:space="preserve"> Hingga tingkat tertentu </w:t>
      </w:r>
      <w:proofErr w:type="gramStart"/>
      <w:r w:rsidRPr="00E2088B">
        <w:rPr>
          <w:rFonts w:ascii="Times New Roman" w:hAnsi="Times New Roman" w:cs="Times New Roman"/>
          <w:sz w:val="24"/>
          <w:szCs w:val="24"/>
        </w:rPr>
        <w:t>gaya</w:t>
      </w:r>
      <w:proofErr w:type="gramEnd"/>
      <w:r w:rsidRPr="00E2088B">
        <w:rPr>
          <w:rFonts w:ascii="Times New Roman" w:hAnsi="Times New Roman" w:cs="Times New Roman"/>
          <w:sz w:val="24"/>
          <w:szCs w:val="24"/>
        </w:rPr>
        <w:t xml:space="preserve"> itu pula yang diikuti para ulama belakangan.</w:t>
      </w:r>
    </w:p>
    <w:p w:rsidR="00F40FBB" w:rsidRPr="00E2088B" w:rsidRDefault="00163424" w:rsidP="00C81A51">
      <w:pPr>
        <w:spacing w:after="45" w:line="360" w:lineRule="auto"/>
        <w:ind w:left="10" w:right="-12" w:hanging="10"/>
        <w:jc w:val="both"/>
        <w:rPr>
          <w:rFonts w:ascii="Times New Roman" w:hAnsi="Times New Roman" w:cs="Times New Roman"/>
          <w:sz w:val="24"/>
          <w:szCs w:val="24"/>
        </w:rPr>
      </w:pPr>
      <w:proofErr w:type="gramStart"/>
      <w:r w:rsidRPr="00E2088B">
        <w:rPr>
          <w:rFonts w:ascii="Times New Roman" w:hAnsi="Times New Roman" w:cs="Times New Roman"/>
          <w:sz w:val="24"/>
          <w:szCs w:val="24"/>
        </w:rPr>
        <w:t>Berkaitan dengan poligami Nabi, menurut Riffat sebenarnya juga demikian kondisinya.</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Beliau pertama menikah dengan Khadijah ketika berusia 25 tahun.</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dan</w:t>
      </w:r>
      <w:proofErr w:type="gramEnd"/>
      <w:r w:rsidRPr="00E2088B">
        <w:rPr>
          <w:rFonts w:ascii="Times New Roman" w:hAnsi="Times New Roman" w:cs="Times New Roman"/>
          <w:sz w:val="24"/>
          <w:szCs w:val="24"/>
        </w:rPr>
        <w:t xml:space="preserve"> itulah perkawinan terpenting. </w:t>
      </w:r>
      <w:proofErr w:type="gramStart"/>
      <w:r w:rsidRPr="00E2088B">
        <w:rPr>
          <w:rFonts w:ascii="Times New Roman" w:hAnsi="Times New Roman" w:cs="Times New Roman"/>
          <w:sz w:val="24"/>
          <w:szCs w:val="24"/>
        </w:rPr>
        <w:t>Nabi Muhammad SAW tidak menikah lagi sampai umur 50 tahun.</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Jadi selama masa suburnya beliau monogami dan menikah hanya sekali.</w:t>
      </w:r>
      <w:proofErr w:type="gramEnd"/>
      <w:r w:rsidRPr="00E2088B">
        <w:rPr>
          <w:rFonts w:ascii="Times New Roman" w:hAnsi="Times New Roman" w:cs="Times New Roman"/>
          <w:sz w:val="24"/>
          <w:szCs w:val="24"/>
        </w:rPr>
        <w:t xml:space="preserve"> Kalau demikian, menurut hemat penulis, secara tegas dapat dikatakan bahwa pernikan Nabi SAW yang poligami tersebut bukan hanya memperturutkan nafsu seksnya, </w:t>
      </w:r>
      <w:proofErr w:type="gramStart"/>
      <w:r w:rsidRPr="00E2088B">
        <w:rPr>
          <w:rFonts w:ascii="Times New Roman" w:hAnsi="Times New Roman" w:cs="Times New Roman"/>
          <w:sz w:val="24"/>
          <w:szCs w:val="24"/>
        </w:rPr>
        <w:t>akan</w:t>
      </w:r>
      <w:proofErr w:type="gramEnd"/>
      <w:r w:rsidRPr="00E2088B">
        <w:rPr>
          <w:rFonts w:ascii="Times New Roman" w:hAnsi="Times New Roman" w:cs="Times New Roman"/>
          <w:sz w:val="24"/>
          <w:szCs w:val="24"/>
        </w:rPr>
        <w:t xml:space="preserve"> tetapi lebih pada penyantunan janda - janda dan anak yatim. </w:t>
      </w:r>
      <w:proofErr w:type="gramStart"/>
      <w:r w:rsidRPr="00E2088B">
        <w:rPr>
          <w:rFonts w:ascii="Times New Roman" w:hAnsi="Times New Roman" w:cs="Times New Roman"/>
          <w:sz w:val="24"/>
          <w:szCs w:val="24"/>
        </w:rPr>
        <w:t>Di samping itu, dalam poligami Nabi ada hikmah yang bersifat edukatif, psikologis, ekonomis dan bahkan politis.</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Sebab secara logika, jika Nabi SAW menginginkan tuntutan seksnya, mestinya beliau menikahi gadis-gadis yang masih muda dan perawan.</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Tetapi mengapa hal itu tidak dilakukan oleh beliau?</w:t>
      </w:r>
      <w:proofErr w:type="gramEnd"/>
    </w:p>
    <w:p w:rsidR="00F40FBB" w:rsidRPr="00E2088B" w:rsidRDefault="00163424" w:rsidP="00C81A51">
      <w:pPr>
        <w:spacing w:after="382"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Poligami senantiasa menjadi wacana yang menarik untuk didiskusikan.</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Ia</w:t>
      </w:r>
      <w:proofErr w:type="gramEnd"/>
      <w:r w:rsidRPr="00E2088B">
        <w:rPr>
          <w:rFonts w:ascii="Times New Roman" w:hAnsi="Times New Roman" w:cs="Times New Roman"/>
          <w:sz w:val="24"/>
          <w:szCs w:val="24"/>
        </w:rPr>
        <w:t xml:space="preserve"> tidak hanya menjadi obyek perbincangan dunia Islam, tetapi juga barat. </w:t>
      </w:r>
      <w:proofErr w:type="gramStart"/>
      <w:r w:rsidRPr="00E2088B">
        <w:rPr>
          <w:rFonts w:ascii="Times New Roman" w:hAnsi="Times New Roman" w:cs="Times New Roman"/>
          <w:sz w:val="24"/>
          <w:szCs w:val="24"/>
        </w:rPr>
        <w:t>Barat sering mengangkat isu poligami sebagai alat untuk mendeskreditkan Islam.</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Mereka menganggap poligamilah menjadi salah satu sebab kemunduran dan keterbelakangan dunia Islam.</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Sementara di dunia Islam, akibat pengaruh barat.</w:t>
      </w:r>
      <w:proofErr w:type="gramEnd"/>
    </w:p>
    <w:p w:rsidR="00F40FBB" w:rsidRPr="00E2088B" w:rsidRDefault="00163424" w:rsidP="00C81A51">
      <w:pPr>
        <w:spacing w:line="360" w:lineRule="auto"/>
        <w:jc w:val="both"/>
        <w:rPr>
          <w:rFonts w:ascii="Times New Roman" w:hAnsi="Times New Roman" w:cs="Times New Roman"/>
          <w:sz w:val="24"/>
          <w:szCs w:val="24"/>
        </w:rPr>
      </w:pPr>
      <w:r w:rsidRPr="00E2088B">
        <w:rPr>
          <w:rFonts w:ascii="Times New Roman" w:hAnsi="Times New Roman" w:cs="Times New Roman"/>
          <w:sz w:val="24"/>
          <w:szCs w:val="24"/>
        </w:rPr>
        <w:t xml:space="preserve">Pasca kolonal, muncul diskursus apakah konsep poligami dalam al-Qur’an (QS: 4: 3) berlaku secara normatif atau kontekstual. </w:t>
      </w:r>
      <w:proofErr w:type="gramStart"/>
      <w:r w:rsidRPr="00E2088B">
        <w:rPr>
          <w:rFonts w:ascii="Times New Roman" w:hAnsi="Times New Roman" w:cs="Times New Roman"/>
          <w:sz w:val="24"/>
          <w:szCs w:val="24"/>
        </w:rPr>
        <w:t>Implikasinya, di dunia Islam terjadi polarisasi di dalam menentukan kebijakan tentang poligami.</w:t>
      </w:r>
      <w:proofErr w:type="gramEnd"/>
      <w:r w:rsidRPr="00E2088B">
        <w:rPr>
          <w:rFonts w:ascii="Times New Roman" w:hAnsi="Times New Roman" w:cs="Times New Roman"/>
          <w:sz w:val="24"/>
          <w:szCs w:val="24"/>
        </w:rPr>
        <w:t xml:space="preserve"> </w:t>
      </w:r>
    </w:p>
    <w:p w:rsidR="00F40FBB" w:rsidRPr="00E2088B" w:rsidRDefault="00163424" w:rsidP="00C81A51">
      <w:pPr>
        <w:spacing w:after="382" w:line="360" w:lineRule="auto"/>
        <w:jc w:val="both"/>
        <w:rPr>
          <w:rFonts w:ascii="Times New Roman" w:hAnsi="Times New Roman" w:cs="Times New Roman"/>
          <w:sz w:val="24"/>
          <w:szCs w:val="24"/>
        </w:rPr>
      </w:pPr>
      <w:r w:rsidRPr="00E2088B">
        <w:rPr>
          <w:rFonts w:ascii="Times New Roman" w:hAnsi="Times New Roman" w:cs="Times New Roman"/>
          <w:sz w:val="24"/>
          <w:szCs w:val="24"/>
        </w:rPr>
        <w:t>Menurut Tahir Mahmood setidaknya ada enam bentuk kontrol terhadap poligami, pertama; menekankan ketentuan berlaku adil sebagaimana ditetapkan di dalam al-Qur’an, kedua; memberi hak kepada istri untuk menyertakan pernyataan anti poligami dalam surat perjanjian perkawinan, ketiga; harus memperoleh izin lembaga peradilan, keempat; hak menjelaskan dan mengontrol dari lembaga perkawinan kepada pihak yang akan berpoligami, kelima; benar-benar melarang poligami, dan keenam; memberikan sanksi pidana bagi pelanggar aturan poligami.</w:t>
      </w:r>
    </w:p>
    <w:p w:rsidR="00F40FBB" w:rsidRPr="00E2088B" w:rsidRDefault="00163424" w:rsidP="00C81A51">
      <w:pPr>
        <w:spacing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Untuk negara Syiria ketentuan tentang poligami tdak jauh berbeda dengan pandangan para imam mazhab yang membolehkan poligami.</w:t>
      </w:r>
      <w:proofErr w:type="gramEnd"/>
      <w:r w:rsidRPr="00E2088B">
        <w:rPr>
          <w:rFonts w:ascii="Times New Roman" w:hAnsi="Times New Roman" w:cs="Times New Roman"/>
          <w:sz w:val="24"/>
          <w:szCs w:val="24"/>
        </w:rPr>
        <w:t xml:space="preserve"> Hanya saja Syiria yang dominan menganut </w:t>
      </w:r>
      <w:r w:rsidRPr="00E2088B">
        <w:rPr>
          <w:rFonts w:ascii="Times New Roman" w:hAnsi="Times New Roman" w:cs="Times New Roman"/>
          <w:sz w:val="24"/>
          <w:szCs w:val="24"/>
        </w:rPr>
        <w:lastRenderedPageBreak/>
        <w:t xml:space="preserve">mazhab Hanafi ini mengatur masalah poligami ini dalam Undang-undang tahun 1975 pasal 17 yang menyatakan bahwa “hakim mempunyai wewenang penuh untuk tidak mengizinkan seorang suami beristri lebih dari seorang istri jika terbukti tiak mampu berbuat adil dan tidak mampu menafkahinya”. </w:t>
      </w:r>
      <w:proofErr w:type="gramStart"/>
      <w:r w:rsidRPr="00E2088B">
        <w:rPr>
          <w:rFonts w:ascii="Times New Roman" w:hAnsi="Times New Roman" w:cs="Times New Roman"/>
          <w:sz w:val="24"/>
          <w:szCs w:val="24"/>
        </w:rPr>
        <w:t>Jadi walaupun diizinkan tetapi tidak segampang yang dibayangkan, harus melalui persyaratan-persyaratan yang ketat dan harus ada izin dari pengadilan.</w:t>
      </w:r>
      <w:proofErr w:type="gramEnd"/>
    </w:p>
    <w:p w:rsidR="00F40FBB" w:rsidRPr="00E2088B" w:rsidRDefault="00163424" w:rsidP="00C81A51">
      <w:pPr>
        <w:spacing w:after="382"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Sementara dalam poligami sebagaimana telah disebutkan pada pendahuluan, Tunisia merupakan negara Islam satu-satunya yang melarang poligami.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Mewarik untuk dieksplorasi dan dicermati lebih dalam tentang fenomena ini.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Bagaimana Undang-undang mengatur masalah poligami ini.</w:t>
      </w:r>
      <w:proofErr w:type="gramEnd"/>
      <w:r w:rsidRPr="00E2088B">
        <w:rPr>
          <w:rFonts w:ascii="Times New Roman" w:hAnsi="Times New Roman" w:cs="Times New Roman"/>
          <w:sz w:val="24"/>
          <w:szCs w:val="24"/>
        </w:rPr>
        <w:t xml:space="preserve"> Masalah poligami ini diatur pada pasal 18 Undang-undang Hukum Keluarga Tunisia pada ayat (1) yang berbunyi: “Bahwa beristri lebih dari seorang adalah dilarang dan apabila seorang pria yang telah menikah dan pernikahannya belum putus secara hukum lantas menikah lagi, maka pria tersebut diancam dengan hukuman penjara selama satu tahun atau denda setinggi-tingginya 240.000 Malim atau dengan kedua-duanya.” Kalau demikian kenyataannya lantas </w:t>
      </w:r>
      <w:proofErr w:type="gramStart"/>
      <w:r w:rsidRPr="00E2088B">
        <w:rPr>
          <w:rFonts w:ascii="Times New Roman" w:hAnsi="Times New Roman" w:cs="Times New Roman"/>
          <w:sz w:val="24"/>
          <w:szCs w:val="24"/>
        </w:rPr>
        <w:t>apa</w:t>
      </w:r>
      <w:proofErr w:type="gramEnd"/>
      <w:r w:rsidRPr="00E2088B">
        <w:rPr>
          <w:rFonts w:ascii="Times New Roman" w:hAnsi="Times New Roman" w:cs="Times New Roman"/>
          <w:sz w:val="24"/>
          <w:szCs w:val="24"/>
        </w:rPr>
        <w:t xml:space="preserve"> yang menjadi alasan pemerintah Tunisia memberlakukan larangan poligami? Untuk menjawab pertanyaan mendasar tersebut, menarik untuk dikemukakan di sini </w:t>
      </w:r>
      <w:proofErr w:type="gramStart"/>
      <w:r w:rsidRPr="00E2088B">
        <w:rPr>
          <w:rFonts w:ascii="Times New Roman" w:hAnsi="Times New Roman" w:cs="Times New Roman"/>
          <w:sz w:val="24"/>
          <w:szCs w:val="24"/>
        </w:rPr>
        <w:t>apa</w:t>
      </w:r>
      <w:proofErr w:type="gramEnd"/>
      <w:r w:rsidRPr="00E2088B">
        <w:rPr>
          <w:rFonts w:ascii="Times New Roman" w:hAnsi="Times New Roman" w:cs="Times New Roman"/>
          <w:sz w:val="24"/>
          <w:szCs w:val="24"/>
        </w:rPr>
        <w:t xml:space="preserve"> yang pernah dilontarkan oleh John L. Esposito. Menurutnya ada dua alasan pemerintah Tunisia melarang poligami, yaitu:</w:t>
      </w:r>
    </w:p>
    <w:p w:rsidR="00F40FBB" w:rsidRPr="00E2088B" w:rsidRDefault="00163424" w:rsidP="00C81A51">
      <w:pPr>
        <w:pStyle w:val="ListParagraph"/>
        <w:numPr>
          <w:ilvl w:val="0"/>
          <w:numId w:val="3"/>
        </w:numPr>
        <w:spacing w:after="58" w:line="360" w:lineRule="auto"/>
        <w:ind w:right="-11"/>
        <w:jc w:val="both"/>
        <w:rPr>
          <w:rFonts w:ascii="Times New Roman" w:hAnsi="Times New Roman" w:cs="Times New Roman"/>
          <w:sz w:val="24"/>
          <w:szCs w:val="24"/>
        </w:rPr>
      </w:pPr>
      <w:r w:rsidRPr="00E2088B">
        <w:rPr>
          <w:rFonts w:ascii="Times New Roman" w:hAnsi="Times New Roman" w:cs="Times New Roman"/>
          <w:sz w:val="24"/>
          <w:szCs w:val="24"/>
        </w:rPr>
        <w:t>Poligami, sebagaimana halnya perbudakan merupakan institusi yang selamannya tidak bisa diterima oleh mayoritas umat manusia, dan</w:t>
      </w:r>
    </w:p>
    <w:p w:rsidR="00F40FBB" w:rsidRPr="00E2088B" w:rsidRDefault="00163424" w:rsidP="00C81A51">
      <w:pPr>
        <w:pStyle w:val="ListParagraph"/>
        <w:numPr>
          <w:ilvl w:val="0"/>
          <w:numId w:val="3"/>
        </w:numPr>
        <w:spacing w:after="382" w:line="360" w:lineRule="auto"/>
        <w:jc w:val="both"/>
        <w:rPr>
          <w:rFonts w:ascii="Times New Roman" w:hAnsi="Times New Roman" w:cs="Times New Roman"/>
          <w:sz w:val="24"/>
          <w:szCs w:val="24"/>
        </w:rPr>
      </w:pPr>
      <w:r w:rsidRPr="00E2088B">
        <w:rPr>
          <w:rFonts w:ascii="Times New Roman" w:hAnsi="Times New Roman" w:cs="Times New Roman"/>
          <w:sz w:val="24"/>
          <w:szCs w:val="24"/>
        </w:rPr>
        <w:t>Ideal al-Qur’an tentang perkawinan adalah monogami</w:t>
      </w:r>
    </w:p>
    <w:p w:rsidR="00F40FBB" w:rsidRPr="00E2088B" w:rsidRDefault="00163424" w:rsidP="00C81A51">
      <w:pPr>
        <w:spacing w:after="382" w:line="360" w:lineRule="auto"/>
        <w:jc w:val="both"/>
        <w:rPr>
          <w:rFonts w:ascii="Times New Roman" w:hAnsi="Times New Roman" w:cs="Times New Roman"/>
          <w:sz w:val="24"/>
          <w:szCs w:val="24"/>
        </w:rPr>
      </w:pPr>
      <w:r w:rsidRPr="00E2088B">
        <w:rPr>
          <w:rFonts w:ascii="Times New Roman" w:hAnsi="Times New Roman" w:cs="Times New Roman"/>
          <w:sz w:val="24"/>
          <w:szCs w:val="24"/>
        </w:rPr>
        <w:t xml:space="preserve">Dalam analisanya lebih lanjut </w:t>
      </w:r>
      <w:proofErr w:type="gramStart"/>
      <w:r w:rsidRPr="00E2088B">
        <w:rPr>
          <w:rFonts w:ascii="Times New Roman" w:hAnsi="Times New Roman" w:cs="Times New Roman"/>
          <w:sz w:val="24"/>
          <w:szCs w:val="24"/>
        </w:rPr>
        <w:t>ia</w:t>
      </w:r>
      <w:proofErr w:type="gramEnd"/>
      <w:r w:rsidRPr="00E2088B">
        <w:rPr>
          <w:rFonts w:ascii="Times New Roman" w:hAnsi="Times New Roman" w:cs="Times New Roman"/>
          <w:sz w:val="24"/>
          <w:szCs w:val="24"/>
        </w:rPr>
        <w:t xml:space="preserve"> mengatakan bahwa pandangan Muhammad Abduh tentang tafsir ayat poligami nampaknya telah dijadikan rujukan oleh pemerintah Tunisia. </w:t>
      </w:r>
      <w:proofErr w:type="gramStart"/>
      <w:r w:rsidRPr="00E2088B">
        <w:rPr>
          <w:rFonts w:ascii="Times New Roman" w:hAnsi="Times New Roman" w:cs="Times New Roman"/>
          <w:sz w:val="24"/>
          <w:szCs w:val="24"/>
        </w:rPr>
        <w:t>Ayat yang dijadikan dasar bagi pelarangan ini adalah Surat al-Nisa’ ayat 3.</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Di mana ayat ini memberi gambaran bahwa yang menjadi idela Islam adalah monogamy, karena adil yang menjadi syarat utama bagi poligami adalah sesuatu yang tidak mungkin dapat direalisasikan oleh manusia.</w:t>
      </w:r>
      <w:proofErr w:type="gramEnd"/>
    </w:p>
    <w:p w:rsidR="00F40FBB" w:rsidRPr="00E2088B" w:rsidRDefault="00163424" w:rsidP="00C81A51">
      <w:pPr>
        <w:spacing w:after="382"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Menurut Abduh poligami adalah tindakan yang haram, yang hanya mungkin dilakukan oleh seorang suami dalam hal-hal tertentu.</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Misalnya istri tidak bisa melahirkan.</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Syarat adil dalam pandangan Abduh terbagi menjadi tiga kondisi, yaitu pertama, kebolehan poligami sesuai dengan tuntutan zaman waktu itu.</w:t>
      </w:r>
      <w:proofErr w:type="gramEnd"/>
      <w:r w:rsidRPr="00E2088B">
        <w:rPr>
          <w:rFonts w:ascii="Times New Roman" w:hAnsi="Times New Roman" w:cs="Times New Roman"/>
          <w:sz w:val="24"/>
          <w:szCs w:val="24"/>
        </w:rPr>
        <w:t xml:space="preserve"> Kedua, syarat adil merupakan syarat yang sangat berat, </w:t>
      </w:r>
      <w:r w:rsidRPr="00E2088B">
        <w:rPr>
          <w:rFonts w:ascii="Times New Roman" w:hAnsi="Times New Roman" w:cs="Times New Roman"/>
          <w:sz w:val="24"/>
          <w:szCs w:val="24"/>
        </w:rPr>
        <w:lastRenderedPageBreak/>
        <w:t xml:space="preserve">khususnya dalam pembagian cinta dan hal-hal yang berhubungan dengan pelayanan batin. </w:t>
      </w:r>
      <w:proofErr w:type="gramStart"/>
      <w:r w:rsidRPr="00E2088B">
        <w:rPr>
          <w:rFonts w:ascii="Times New Roman" w:hAnsi="Times New Roman" w:cs="Times New Roman"/>
          <w:sz w:val="24"/>
          <w:szCs w:val="24"/>
        </w:rPr>
        <w:t>Hal ini ditegaskan oleh Allah dan Rasul-Nya.</w:t>
      </w:r>
      <w:proofErr w:type="gramEnd"/>
    </w:p>
    <w:p w:rsidR="00F40FBB" w:rsidRPr="00E2088B" w:rsidRDefault="00163424" w:rsidP="00C81A51">
      <w:pPr>
        <w:spacing w:after="382"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Lebih lanjut Abduh mengatakan bahwa, poligami merupakan sesuatu perbuatan yang haram jika tujuannya hanya untuk kesenangan (sex) semata.</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Karena untuk kepuasan sex inilah manusia tidak pernah merasa puas, dan kalau dituruti secara terus menerus manusia tidak ada bedanya dengan binatang.</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Perilaku orang Arab proto Islam dalam poligami sering dilakukan sebagai simbol kekuatan dan kejantanan.</w:t>
      </w:r>
      <w:proofErr w:type="gramEnd"/>
    </w:p>
    <w:p w:rsidR="00F40FBB" w:rsidRPr="00E2088B" w:rsidRDefault="00163424" w:rsidP="00C81A51">
      <w:pPr>
        <w:pStyle w:val="Heading2"/>
        <w:numPr>
          <w:ilvl w:val="0"/>
          <w:numId w:val="8"/>
        </w:numPr>
        <w:spacing w:line="360" w:lineRule="auto"/>
        <w:rPr>
          <w:rFonts w:ascii="Times New Roman" w:hAnsi="Times New Roman" w:cs="Times New Roman"/>
          <w:szCs w:val="24"/>
        </w:rPr>
      </w:pPr>
      <w:r w:rsidRPr="00E2088B">
        <w:rPr>
          <w:rFonts w:ascii="Times New Roman" w:hAnsi="Times New Roman" w:cs="Times New Roman"/>
          <w:szCs w:val="24"/>
        </w:rPr>
        <w:t>Perceraian</w:t>
      </w:r>
    </w:p>
    <w:p w:rsidR="00F40FBB" w:rsidRPr="00E2088B" w:rsidRDefault="00163424" w:rsidP="00C81A51">
      <w:pPr>
        <w:spacing w:after="382"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Perceraian diperbolehkan dalam Islam karena pernikahan dianggap sebagai sebuah kontrak, yang dapat diputuskan bak karena kehendak keduanya atau karena kehendak salah satu pihaknya.</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Bertentangan dengan kepercayaan umum, Islam juga memperblehkan perempuan mempunyai hak cerai.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Seorang perempuan dapat membatalkan pernikahannya dalam bentuk perceraian yang dikenal dengan khulu’.</w:t>
      </w:r>
      <w:proofErr w:type="gramEnd"/>
    </w:p>
    <w:p w:rsidR="00F40FBB" w:rsidRPr="00E2088B" w:rsidRDefault="00163424" w:rsidP="00C81A51">
      <w:pPr>
        <w:spacing w:after="247"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Walaupun Islam membolehkan, tetapi ketentuan ini nampaknya ambigu.</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Talak dan umumnya putusan perkawinan walaupun dihalalkan, tetapi merupakan hal yang tidak disukai oleh Allah.</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Sebagai ajaran moral ilahiyyah, Islam sangat tidak menyukai perceraian.</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Secara moral, perceraian adalah sebuah pengingkaran.</w:t>
      </w:r>
      <w:proofErr w:type="gramEnd"/>
      <w:r w:rsidRPr="00E2088B">
        <w:rPr>
          <w:rFonts w:ascii="Times New Roman" w:hAnsi="Times New Roman" w:cs="Times New Roman"/>
          <w:sz w:val="24"/>
          <w:szCs w:val="24"/>
        </w:rPr>
        <w:t xml:space="preserve"> Akan tetapi, sadar bahwa tidak mungkin perceraian </w:t>
      </w:r>
      <w:proofErr w:type="gramStart"/>
      <w:r w:rsidRPr="00E2088B">
        <w:rPr>
          <w:rFonts w:ascii="Times New Roman" w:hAnsi="Times New Roman" w:cs="Times New Roman"/>
          <w:sz w:val="24"/>
          <w:szCs w:val="24"/>
        </w:rPr>
        <w:t>sama</w:t>
      </w:r>
      <w:proofErr w:type="gramEnd"/>
      <w:r w:rsidRPr="00E2088B">
        <w:rPr>
          <w:rFonts w:ascii="Times New Roman" w:hAnsi="Times New Roman" w:cs="Times New Roman"/>
          <w:sz w:val="24"/>
          <w:szCs w:val="24"/>
        </w:rPr>
        <w:t xml:space="preserve"> sekali dihindari dalam kehidupan yang nisbi ini, maka dengan penuh penyesalan, demi alasan yang sangat khusus, Islam pun terpaksa menerima kemungkinan terjadinya. </w:t>
      </w:r>
      <w:proofErr w:type="gramStart"/>
      <w:r w:rsidRPr="00E2088B">
        <w:rPr>
          <w:rFonts w:ascii="Times New Roman" w:hAnsi="Times New Roman" w:cs="Times New Roman"/>
          <w:sz w:val="24"/>
          <w:szCs w:val="24"/>
        </w:rPr>
        <w:t>Ini tercermin dalam sabda Rasulullah SAW.</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yang</w:t>
      </w:r>
      <w:proofErr w:type="gramEnd"/>
      <w:r w:rsidRPr="00E2088B">
        <w:rPr>
          <w:rFonts w:ascii="Times New Roman" w:hAnsi="Times New Roman" w:cs="Times New Roman"/>
          <w:sz w:val="24"/>
          <w:szCs w:val="24"/>
        </w:rPr>
        <w:t xml:space="preserve"> penuh ambiguitas:</w:t>
      </w:r>
    </w:p>
    <w:p w:rsidR="00F40FBB" w:rsidRPr="00E2088B" w:rsidRDefault="00163424" w:rsidP="00C81A51">
      <w:pPr>
        <w:spacing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Ambiguitas ini pada dasarnya dimaksudkan untuk mempersulit peluang terjadinya perceraian, kecuali dalam keadaan terpaksa atau ada qarinah yang dijustifikasi oleh syara’.</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Masih dalam konteks pemeliharaan harmonisasi ikatan perkawinan, Islam kemudian memberikan peluang restrukturisasi ikatan yang telah terkoyak oleh talak melalui prosedur rujuk.</w:t>
      </w:r>
      <w:proofErr w:type="gramEnd"/>
      <w:r w:rsidRPr="00E2088B">
        <w:rPr>
          <w:rFonts w:ascii="Times New Roman" w:hAnsi="Times New Roman" w:cs="Times New Roman"/>
          <w:sz w:val="24"/>
          <w:szCs w:val="24"/>
        </w:rPr>
        <w:t xml:space="preserve"> Rujuk adalah pemulihan perkawinan dengan </w:t>
      </w:r>
      <w:proofErr w:type="gramStart"/>
      <w:r w:rsidRPr="00E2088B">
        <w:rPr>
          <w:rFonts w:ascii="Times New Roman" w:hAnsi="Times New Roman" w:cs="Times New Roman"/>
          <w:sz w:val="24"/>
          <w:szCs w:val="24"/>
        </w:rPr>
        <w:t>cara</w:t>
      </w:r>
      <w:proofErr w:type="gramEnd"/>
      <w:r w:rsidRPr="00E2088B">
        <w:rPr>
          <w:rFonts w:ascii="Times New Roman" w:hAnsi="Times New Roman" w:cs="Times New Roman"/>
          <w:sz w:val="24"/>
          <w:szCs w:val="24"/>
        </w:rPr>
        <w:t xml:space="preserve"> suami mengambil kembali bekas istri kepada ikatan perkawinan semasa iddah berlangsung.</w:t>
      </w:r>
    </w:p>
    <w:p w:rsidR="00F40FBB" w:rsidRPr="00E2088B" w:rsidRDefault="00163424" w:rsidP="00C81A51">
      <w:pPr>
        <w:spacing w:after="247" w:line="360" w:lineRule="auto"/>
        <w:jc w:val="both"/>
        <w:rPr>
          <w:rFonts w:ascii="Times New Roman" w:hAnsi="Times New Roman" w:cs="Times New Roman"/>
          <w:sz w:val="24"/>
          <w:szCs w:val="24"/>
        </w:rPr>
      </w:pPr>
      <w:r w:rsidRPr="00E2088B">
        <w:rPr>
          <w:rFonts w:ascii="Times New Roman" w:hAnsi="Times New Roman" w:cs="Times New Roman"/>
          <w:sz w:val="24"/>
          <w:szCs w:val="24"/>
        </w:rPr>
        <w:t xml:space="preserve">Dalam masalah talaq ini hukum Islam memperlakukan perempuan jauh lebih baik, lebih manusiawi dan lebih berprikeadilan ketimbang doktrin agama dan kebudayaan lain. Dengan ungkapan </w:t>
      </w:r>
      <w:proofErr w:type="gramStart"/>
      <w:r w:rsidRPr="00E2088B">
        <w:rPr>
          <w:rFonts w:ascii="Times New Roman" w:hAnsi="Times New Roman" w:cs="Times New Roman"/>
          <w:sz w:val="24"/>
          <w:szCs w:val="24"/>
        </w:rPr>
        <w:t>lain</w:t>
      </w:r>
      <w:proofErr w:type="gramEnd"/>
      <w:r w:rsidRPr="00E2088B">
        <w:rPr>
          <w:rFonts w:ascii="Times New Roman" w:hAnsi="Times New Roman" w:cs="Times New Roman"/>
          <w:sz w:val="24"/>
          <w:szCs w:val="24"/>
        </w:rPr>
        <w:t xml:space="preserve">, Anderson mencatat, sebelum kedatangan Islam, wanita tidak mempunyai wewenang untuk mentalaq dan juga tidak mempunyai hak untuk menceraikan dirinya dari </w:t>
      </w:r>
      <w:r w:rsidRPr="00E2088B">
        <w:rPr>
          <w:rFonts w:ascii="Times New Roman" w:hAnsi="Times New Roman" w:cs="Times New Roman"/>
          <w:sz w:val="24"/>
          <w:szCs w:val="24"/>
        </w:rPr>
        <w:lastRenderedPageBreak/>
        <w:t xml:space="preserve">suaminya, kecuali suami memberikan hak talaq itu (talaq tafwid). </w:t>
      </w:r>
      <w:proofErr w:type="gramStart"/>
      <w:r w:rsidRPr="00E2088B">
        <w:rPr>
          <w:rFonts w:ascii="Times New Roman" w:hAnsi="Times New Roman" w:cs="Times New Roman"/>
          <w:sz w:val="24"/>
          <w:szCs w:val="24"/>
        </w:rPr>
        <w:t>Dengan kedatangan Islam, terjadilah.</w:t>
      </w:r>
      <w:proofErr w:type="gramEnd"/>
      <w:r w:rsidRPr="00E2088B">
        <w:rPr>
          <w:rFonts w:ascii="Times New Roman" w:hAnsi="Times New Roman" w:cs="Times New Roman"/>
          <w:sz w:val="24"/>
          <w:szCs w:val="24"/>
        </w:rPr>
        <w:t xml:space="preserve"> </w:t>
      </w:r>
    </w:p>
    <w:p w:rsidR="00F40FBB" w:rsidRPr="00E2088B" w:rsidRDefault="00163424" w:rsidP="00C81A51">
      <w:pPr>
        <w:spacing w:after="247"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Perubahan dalam konsep talaq.</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Perubahan tersebut bertujuan untuk membatasi hak talaq suami, dan selanjutnya memberikan hak kepada istri untuk mendapatkan hak talaq berdasarkan pada pertimbangan yang logis dan bukan bersifat sepihak.</w:t>
      </w:r>
      <w:proofErr w:type="gramEnd"/>
    </w:p>
    <w:p w:rsidR="00F40FBB" w:rsidRPr="00E2088B" w:rsidRDefault="00163424" w:rsidP="00C81A51">
      <w:pPr>
        <w:spacing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Dalam upaya mereformasi bidang hukum keluarga, banyak negara Islam yang tetap mempertahankan hak suami untuk menceraikan istrinya sembari memberi kebebasan yang lebih besar kepada kaum perempuan untuk meminta cerai dalam kasus kekerasan, tidak diberi nafkah dan ditinggal pergi.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Dalam kasus talaq ini, Undang-undang Hukum Keluarga Syiria melakukan perubahan yang berhubungan dengan pemberian hak kepda istri untuk mengajukan perceraian, konpensasi atas talaq yang sepihak dan mengenai talaq tiga.</w:t>
      </w:r>
      <w:proofErr w:type="gramEnd"/>
      <w:r w:rsidRPr="00E2088B">
        <w:rPr>
          <w:rFonts w:ascii="Times New Roman" w:hAnsi="Times New Roman" w:cs="Times New Roman"/>
          <w:sz w:val="24"/>
          <w:szCs w:val="24"/>
        </w:rPr>
        <w:t xml:space="preserve"> Di dalam Undang-Undang ini dijelaskan: Pasal 30 perceraian hanya jatuh jika diucapkan di depan pengadilan Pasal 90: Talaq tidak </w:t>
      </w:r>
      <w:proofErr w:type="gramStart"/>
      <w:r w:rsidRPr="00E2088B">
        <w:rPr>
          <w:rFonts w:ascii="Times New Roman" w:hAnsi="Times New Roman" w:cs="Times New Roman"/>
          <w:sz w:val="24"/>
          <w:szCs w:val="24"/>
        </w:rPr>
        <w:t>akan</w:t>
      </w:r>
      <w:proofErr w:type="gramEnd"/>
      <w:r w:rsidRPr="00E2088B">
        <w:rPr>
          <w:rFonts w:ascii="Times New Roman" w:hAnsi="Times New Roman" w:cs="Times New Roman"/>
          <w:sz w:val="24"/>
          <w:szCs w:val="24"/>
        </w:rPr>
        <w:t xml:space="preserve"> jatuh jika tanpa niat Pasal 92: Jika talaq itu diucapkan dengan berbilang baik secara eksplisit maupun implisit, maka yang jatuh adalah satu. </w:t>
      </w:r>
    </w:p>
    <w:p w:rsidR="00F40FBB" w:rsidRPr="00E2088B" w:rsidRDefault="00163424" w:rsidP="00C81A51">
      <w:pPr>
        <w:spacing w:line="360" w:lineRule="auto"/>
        <w:jc w:val="both"/>
        <w:rPr>
          <w:rFonts w:ascii="Times New Roman" w:hAnsi="Times New Roman" w:cs="Times New Roman"/>
          <w:sz w:val="24"/>
          <w:szCs w:val="24"/>
        </w:rPr>
      </w:pPr>
      <w:r w:rsidRPr="00E2088B">
        <w:rPr>
          <w:rFonts w:ascii="Times New Roman" w:hAnsi="Times New Roman" w:cs="Times New Roman"/>
          <w:sz w:val="24"/>
          <w:szCs w:val="24"/>
        </w:rPr>
        <w:t>Pasal 117: Kalau pengadilan menimbang bahwa suami menceraikan istrinya karena alasan yang tidak logis, maka si istri mempunyai hak untuk menolak, yang dengan itu dia bisa jadi si suami harus membayar yang konpensasi bagi si istri tidak melebihi tiga tahun nafkah, ditambah nafkah yang dibayar selama iddah.</w:t>
      </w:r>
    </w:p>
    <w:p w:rsidR="00F40FBB" w:rsidRPr="00E2088B" w:rsidRDefault="00163424" w:rsidP="00C81A51">
      <w:pPr>
        <w:spacing w:after="247" w:line="360" w:lineRule="auto"/>
        <w:jc w:val="both"/>
        <w:rPr>
          <w:rFonts w:ascii="Times New Roman" w:hAnsi="Times New Roman" w:cs="Times New Roman"/>
          <w:sz w:val="24"/>
          <w:szCs w:val="24"/>
        </w:rPr>
      </w:pPr>
      <w:r w:rsidRPr="00E2088B">
        <w:rPr>
          <w:rFonts w:ascii="Times New Roman" w:hAnsi="Times New Roman" w:cs="Times New Roman"/>
          <w:sz w:val="24"/>
          <w:szCs w:val="24"/>
        </w:rPr>
        <w:t>Pasal 129: Jika suami menghilang tanpa alasan yang jelas atau dipenjara lebih dari tiga tahun, istrinya dapat -setelah habis masa setahun dari hari hilangnya atau dipenjara- untuk meminta perceraian sekalipun ada milik suami yang tersedia untuk nafkah.</w:t>
      </w:r>
    </w:p>
    <w:p w:rsidR="00F40FBB" w:rsidRPr="00E2088B" w:rsidRDefault="00163424" w:rsidP="00C81A51">
      <w:pPr>
        <w:spacing w:after="247"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Di Tunisia perceraian yang disampaikan secara sepihak tidak dapat berakibat jatuhnya talaq.</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Sekarang perceraian dapat berlaku secara pasti dan efektif hanya diputuskan oleh pengadilan.</w:t>
      </w:r>
      <w:proofErr w:type="gramEnd"/>
    </w:p>
    <w:p w:rsidR="00F40FBB" w:rsidRPr="00E2088B" w:rsidRDefault="00163424" w:rsidP="00C81A51">
      <w:pPr>
        <w:spacing w:after="382"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Demikian pula pengadilan dapat memutuskan perkawinan yang diajukan oleh istri dengan alasan suami gagal dalam memberi nafkah, atau karena kedua belah pihak telah sepakat untuk mengakhiri perkawinan mereka.</w:t>
      </w:r>
      <w:proofErr w:type="gramEnd"/>
      <w:r w:rsidRPr="00E2088B">
        <w:rPr>
          <w:rFonts w:ascii="Times New Roman" w:hAnsi="Times New Roman" w:cs="Times New Roman"/>
          <w:sz w:val="24"/>
          <w:szCs w:val="24"/>
        </w:rPr>
        <w:t xml:space="preserve"> Pengadilan juga bisa memutuskan terjadinya perceraian apabila salah satu pihak secara sepihak bermaksud untuk bercerai, dengan konsekwensi bahwa pihak yang mengajukan gugatan cerai diwajibkan membayar ganti rugi kepada pihak lain. </w:t>
      </w:r>
      <w:proofErr w:type="gramStart"/>
      <w:r w:rsidRPr="00E2088B">
        <w:rPr>
          <w:rFonts w:ascii="Times New Roman" w:hAnsi="Times New Roman" w:cs="Times New Roman"/>
          <w:sz w:val="24"/>
          <w:szCs w:val="24"/>
        </w:rPr>
        <w:t>Keputusan terjadinya perceraian hanya bisa diberikan dalam kondisi apabila upaya perdamaian pasangan suami istri tersebut gagal dicapai.</w:t>
      </w:r>
      <w:proofErr w:type="gramEnd"/>
    </w:p>
    <w:p w:rsidR="00F40FBB" w:rsidRPr="00E2088B" w:rsidRDefault="00163424" w:rsidP="00C81A51">
      <w:pPr>
        <w:pStyle w:val="Heading2"/>
        <w:numPr>
          <w:ilvl w:val="0"/>
          <w:numId w:val="8"/>
        </w:numPr>
        <w:spacing w:line="360" w:lineRule="auto"/>
        <w:rPr>
          <w:rFonts w:ascii="Times New Roman" w:hAnsi="Times New Roman" w:cs="Times New Roman"/>
          <w:szCs w:val="24"/>
        </w:rPr>
      </w:pPr>
      <w:r w:rsidRPr="00E2088B">
        <w:rPr>
          <w:rFonts w:ascii="Times New Roman" w:hAnsi="Times New Roman" w:cs="Times New Roman"/>
          <w:szCs w:val="24"/>
        </w:rPr>
        <w:lastRenderedPageBreak/>
        <w:t>Talak Tiga</w:t>
      </w:r>
    </w:p>
    <w:p w:rsidR="00F40FBB" w:rsidRPr="00E2088B" w:rsidRDefault="00163424" w:rsidP="00C81A51">
      <w:pPr>
        <w:spacing w:after="382"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Pasal 19 Undang-undang 1956 menyatakan bahwa seorang pria dilarang untuk merujuk istrinya yang telah ditalak tiga (talaq ba’in kubra).</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Sebelumnya, pasal 14 menyebutkan bahwa talak tiga sebagai halangan yang bersifat permanen untuk pernikahan.</w:t>
      </w:r>
      <w:proofErr w:type="gramEnd"/>
    </w:p>
    <w:p w:rsidR="00F40FBB" w:rsidRPr="00E2088B" w:rsidRDefault="00163424" w:rsidP="00C81A51">
      <w:pPr>
        <w:pStyle w:val="Heading1"/>
        <w:spacing w:line="360" w:lineRule="auto"/>
        <w:ind w:left="0" w:firstLine="0"/>
        <w:rPr>
          <w:rFonts w:ascii="Times New Roman" w:hAnsi="Times New Roman" w:cs="Times New Roman"/>
          <w:sz w:val="24"/>
          <w:szCs w:val="24"/>
        </w:rPr>
      </w:pPr>
      <w:r w:rsidRPr="00E2088B">
        <w:rPr>
          <w:rFonts w:ascii="Times New Roman" w:hAnsi="Times New Roman" w:cs="Times New Roman"/>
          <w:sz w:val="24"/>
          <w:szCs w:val="24"/>
        </w:rPr>
        <w:t>Analisis atas Kebijakan Negara terhadap Hak-hak Perempuan dan Keberanjakannya dari Fiqih Klasik</w:t>
      </w:r>
    </w:p>
    <w:p w:rsidR="00F40FBB" w:rsidRPr="00E2088B" w:rsidRDefault="00163424" w:rsidP="00C81A51">
      <w:pPr>
        <w:spacing w:line="360" w:lineRule="auto"/>
        <w:jc w:val="both"/>
        <w:rPr>
          <w:rFonts w:ascii="Times New Roman" w:hAnsi="Times New Roman" w:cs="Times New Roman"/>
          <w:sz w:val="24"/>
          <w:szCs w:val="24"/>
        </w:rPr>
      </w:pPr>
      <w:r w:rsidRPr="00E2088B">
        <w:rPr>
          <w:rFonts w:ascii="Times New Roman" w:hAnsi="Times New Roman" w:cs="Times New Roman"/>
          <w:sz w:val="24"/>
          <w:szCs w:val="24"/>
        </w:rPr>
        <w:t>Reformasi yang mempengaruhi hukum Islam pada abad XIX dan XX lebih berwawasan jauh ke depan dibandingkan dengan yang dilakukan sebelumnya. Dorongan reformasi datang dari internal tradisi Islam itu sendiri, seperti para spesialis hukum Islam yang mencoba memperbaharui hukum-hukum dalam hubungannya dengan kebutuhan sosial dan prilaku yang berubah, maupun dari eksternal seperti pemimpin politik yang mencoba memaksakan perubahahan yang dirancang untuk menghapus gambaran kuno yang menghalangi program modernisasi pemerintah.</w:t>
      </w:r>
    </w:p>
    <w:p w:rsidR="00F40FBB" w:rsidRPr="00E2088B" w:rsidRDefault="00163424" w:rsidP="00C81A51">
      <w:pPr>
        <w:spacing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Dalam usaha reformasi hukum Islam (termasuk hukum keluarga) telah mengakomodasi isu-isu modernisme seperti kesetaraan gender.</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Kaitannya dengan kajian artikel ini, telah terjadi pembaharuan yang bermaksud menaikkan kedudukan kaum perempuan.</w:t>
      </w:r>
      <w:proofErr w:type="gramEnd"/>
    </w:p>
    <w:p w:rsidR="00F40FBB" w:rsidRPr="00E2088B" w:rsidRDefault="00163424" w:rsidP="00C81A51">
      <w:pPr>
        <w:spacing w:after="381"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Secara umum dalam rangka melakukan pembaharuan, dunia Islam mempunyai pengalaman yang sangat beragam mulai dari yang paling “ekstrim kanan” sampai yang ekstrim kiri”.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Abdullahi Ahmed An-Naim.</w:t>
      </w:r>
      <w:proofErr w:type="gramEnd"/>
      <w:r w:rsidRPr="00E2088B">
        <w:rPr>
          <w:rFonts w:ascii="Times New Roman" w:hAnsi="Times New Roman" w:cs="Times New Roman"/>
          <w:sz w:val="24"/>
          <w:szCs w:val="24"/>
        </w:rPr>
        <w:t xml:space="preserve"> Secara lebih rinci menjelaskan teknik-teknik pembaruan, terutama dalam bidang hukum keluarga antara lain: melalui takhsis al-Qadha’ (hak penguasa untuk memutuskan dan menguatkan keputusan pengadilan), takhayyur (menyeleksi berbagai pendapat mazhab secara eklektik seperti Sudan), re-interpretasi atas kebebasan pria dalam melakukan perceraian dan poligami seperti di Tunisia) dan siyasah syar’iyyah (kebijakan penguasa untuk menetapkan aturan-aturan administratif yang bermanfaat dan tidak bertentangan dengan syari’ah). </w:t>
      </w:r>
      <w:proofErr w:type="gramStart"/>
      <w:r w:rsidRPr="00E2088B">
        <w:rPr>
          <w:rFonts w:ascii="Times New Roman" w:hAnsi="Times New Roman" w:cs="Times New Roman"/>
          <w:sz w:val="24"/>
          <w:szCs w:val="24"/>
        </w:rPr>
        <w:t>Berikut analisis hasil dari reformasi yang dilakukan oleh Tunisia dan Syiria dalam rangka mengangkat harkat dan martabat perempuan.</w:t>
      </w:r>
      <w:proofErr w:type="gramEnd"/>
    </w:p>
    <w:p w:rsidR="00F40FBB" w:rsidRPr="00E2088B" w:rsidRDefault="00163424" w:rsidP="00C81A51">
      <w:pPr>
        <w:pStyle w:val="Heading2"/>
        <w:numPr>
          <w:ilvl w:val="0"/>
          <w:numId w:val="10"/>
        </w:numPr>
        <w:spacing w:line="360" w:lineRule="auto"/>
        <w:rPr>
          <w:rFonts w:ascii="Times New Roman" w:hAnsi="Times New Roman" w:cs="Times New Roman"/>
          <w:szCs w:val="24"/>
        </w:rPr>
      </w:pPr>
      <w:r w:rsidRPr="00E2088B">
        <w:rPr>
          <w:rFonts w:ascii="Times New Roman" w:hAnsi="Times New Roman" w:cs="Times New Roman"/>
          <w:szCs w:val="24"/>
        </w:rPr>
        <w:t>Nafkah</w:t>
      </w:r>
    </w:p>
    <w:p w:rsidR="00F40FBB" w:rsidRPr="00E2088B" w:rsidRDefault="00163424" w:rsidP="00C81A51">
      <w:pPr>
        <w:spacing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Di dalam perkawinan, wanita ditempatkan pada kedudukan yang terhormat, dia diperlukan sebagai manusia yang mempunyai hak-hak kemanusiaan yang sempurna.</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 xml:space="preserve">Selain mempunyai hak mahar, dia juga mempunyai hak nafkah yang pada dasarnya adalah menjadi tanggung </w:t>
      </w:r>
      <w:r w:rsidRPr="00E2088B">
        <w:rPr>
          <w:rFonts w:ascii="Times New Roman" w:hAnsi="Times New Roman" w:cs="Times New Roman"/>
          <w:sz w:val="24"/>
          <w:szCs w:val="24"/>
        </w:rPr>
        <w:lastRenderedPageBreak/>
        <w:t>jawab suami.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Namun ketentuan ini tidaklah kaku karena di dalam kasuskasus tertentu Hukum Islam tidak dilarang kepada istri membantu suaminya dalam mencari nafkah.</w:t>
      </w:r>
      <w:proofErr w:type="gramEnd"/>
    </w:p>
    <w:p w:rsidR="00F40FBB" w:rsidRPr="00E2088B" w:rsidRDefault="00163424" w:rsidP="00C81A51">
      <w:pPr>
        <w:spacing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Dalam kasus Negara Syiria dan Tunisia, Undang-undang Hukum Keluarga kedua negara ini telah melakukan begitu mendetail masalah nafkah ini.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Lingkup pembiayaan nafkah tidak hanya terbatas pada sandang, pangan dan papan melainkan juga meliputi biaya-biaya pengobatan.</w:t>
      </w:r>
      <w:proofErr w:type="gramEnd"/>
      <w:r w:rsidRPr="00E2088B">
        <w:rPr>
          <w:rFonts w:ascii="Times New Roman" w:hAnsi="Times New Roman" w:cs="Times New Roman"/>
          <w:sz w:val="24"/>
          <w:szCs w:val="24"/>
        </w:rPr>
        <w:t xml:space="preserve"> Bahkan perbedaan agama istri tidak menjadi penghalang </w:t>
      </w:r>
      <w:proofErr w:type="gramStart"/>
      <w:r w:rsidRPr="00E2088B">
        <w:rPr>
          <w:rFonts w:ascii="Times New Roman" w:hAnsi="Times New Roman" w:cs="Times New Roman"/>
          <w:sz w:val="24"/>
          <w:szCs w:val="24"/>
        </w:rPr>
        <w:t>akan</w:t>
      </w:r>
      <w:proofErr w:type="gramEnd"/>
      <w:r w:rsidRPr="00E2088B">
        <w:rPr>
          <w:rFonts w:ascii="Times New Roman" w:hAnsi="Times New Roman" w:cs="Times New Roman"/>
          <w:sz w:val="24"/>
          <w:szCs w:val="24"/>
        </w:rPr>
        <w:t xml:space="preserve"> wajibnya nafkah ini. </w:t>
      </w:r>
      <w:proofErr w:type="gramStart"/>
      <w:r w:rsidRPr="00E2088B">
        <w:rPr>
          <w:rFonts w:ascii="Times New Roman" w:hAnsi="Times New Roman" w:cs="Times New Roman"/>
          <w:sz w:val="24"/>
          <w:szCs w:val="24"/>
        </w:rPr>
        <w:t>Selain itu juga istri mempunyai hak menolak untuk mendampingi suami jika suami mengabaikan kewajiban ini.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Dan lebih ekstrim lagi bahwa pengabaian kewajiban ini bisa menjadi salah satu alasan istri untuk memohon perceraian.</w:t>
      </w:r>
      <w:proofErr w:type="gramEnd"/>
    </w:p>
    <w:p w:rsidR="00F40FBB" w:rsidRPr="00E2088B" w:rsidRDefault="00163424" w:rsidP="00C81A51">
      <w:pPr>
        <w:spacing w:after="382"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Dalam masalah ini, kedua negara ini telah melakukan terobosan yang signifikan dalam memberikan wewenang kepada istri untuk menuntut hak nafkahnya yang begitu luas.</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Hal ini berbeda dengan pandangan para ulama mazhab di mana.</w:t>
      </w:r>
      <w:proofErr w:type="gramEnd"/>
    </w:p>
    <w:p w:rsidR="00F40FBB" w:rsidRPr="00E2088B" w:rsidRDefault="00163424" w:rsidP="00C81A51">
      <w:pPr>
        <w:spacing w:after="382"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Biaya pengobatan bukan menjadi tanggung jawab suaminya.</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Menurut mereka, ongkos atau biaya pengobatan mrnjadi tanggungannya sendiri atau keluarganya, karena obat-obatan tidaklah dinggap sebagai kebutuhan pokok, mereka menganalogkannya dengan makanan cuci mulut.</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Makanan jenis ini tidak harus ada atau disediakan.</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Hal ini disebabkan karena kondisi masyarakat pada waktu itu secara umum tidak memerlukan pengobtan seperti sekrang ini.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Akan tetapi, dewasa ini kebutuhan masyarakat terhadap kesehatan telah menjadi bagian dari kebutuhan pokok.</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Wahbah al-Zuhaili-ahli fiqih kontemporer dari Syiria– menolak pandangan para ulama empat mazhab di atas.</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Menurutnya nafkah untuk kesehatan adalah termasuk kewajiban yang harus dipenuhi oleh suami.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Pemberian nafkah kesehatan merupakan bentuk dari mu’asyarah bi al-Ma’ruf.</w:t>
      </w:r>
      <w:proofErr w:type="gramEnd"/>
      <w:r w:rsidRPr="00E2088B">
        <w:rPr>
          <w:rFonts w:ascii="Times New Roman" w:hAnsi="Times New Roman" w:cs="Times New Roman"/>
          <w:sz w:val="24"/>
          <w:szCs w:val="24"/>
        </w:rPr>
        <w:t xml:space="preserve"> Katanya: Bukanlah mu’asyarah bi al-ma’ruf namanya, kalau suami dalam keadaan istrinya sehat dapat bersenang-senang (istimta’), tetapi manakala </w:t>
      </w:r>
      <w:proofErr w:type="gramStart"/>
      <w:r w:rsidRPr="00E2088B">
        <w:rPr>
          <w:rFonts w:ascii="Times New Roman" w:hAnsi="Times New Roman" w:cs="Times New Roman"/>
          <w:sz w:val="24"/>
          <w:szCs w:val="24"/>
        </w:rPr>
        <w:t>ia</w:t>
      </w:r>
      <w:proofErr w:type="gramEnd"/>
      <w:r w:rsidRPr="00E2088B">
        <w:rPr>
          <w:rFonts w:ascii="Times New Roman" w:hAnsi="Times New Roman" w:cs="Times New Roman"/>
          <w:sz w:val="24"/>
          <w:szCs w:val="24"/>
        </w:rPr>
        <w:t xml:space="preserve"> sakit, lalu mengembalikannya kepada keluarganya. </w:t>
      </w:r>
      <w:proofErr w:type="gramStart"/>
      <w:r w:rsidRPr="00E2088B">
        <w:rPr>
          <w:rFonts w:ascii="Times New Roman" w:hAnsi="Times New Roman" w:cs="Times New Roman"/>
          <w:sz w:val="24"/>
          <w:szCs w:val="24"/>
        </w:rPr>
        <w:t>Ilustrasi Wahbah ini selaras dengan aturan di Syiria, Tunisia bahkan Mesir.</w:t>
      </w:r>
      <w:proofErr w:type="gramEnd"/>
    </w:p>
    <w:p w:rsidR="00F40FBB" w:rsidRPr="00E2088B" w:rsidRDefault="00163424" w:rsidP="00C81A51">
      <w:pPr>
        <w:spacing w:after="382"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Inilah saya kira pendapat dan kebijakan terhadap istri yang lebih maslahah dan lebih relevan dengan tuntutan perkembangan sosial.</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Agama tentu saja menyetujui pandangan ini, karena agama memang hadir untuk memberikan kemashlahatan dan keadilan bagi seluruh umat manusia (laki - laki dan perempuan).</w:t>
      </w:r>
      <w:proofErr w:type="gramEnd"/>
    </w:p>
    <w:p w:rsidR="00F40FBB" w:rsidRPr="00E2088B" w:rsidRDefault="00163424" w:rsidP="00C81A51">
      <w:pPr>
        <w:pStyle w:val="Heading2"/>
        <w:numPr>
          <w:ilvl w:val="0"/>
          <w:numId w:val="10"/>
        </w:numPr>
        <w:spacing w:line="360" w:lineRule="auto"/>
        <w:rPr>
          <w:rFonts w:ascii="Times New Roman" w:hAnsi="Times New Roman" w:cs="Times New Roman"/>
          <w:szCs w:val="24"/>
        </w:rPr>
      </w:pPr>
      <w:r w:rsidRPr="00E2088B">
        <w:rPr>
          <w:rFonts w:ascii="Times New Roman" w:hAnsi="Times New Roman" w:cs="Times New Roman"/>
          <w:szCs w:val="24"/>
        </w:rPr>
        <w:lastRenderedPageBreak/>
        <w:t>Poligami</w:t>
      </w:r>
    </w:p>
    <w:p w:rsidR="00F40FBB" w:rsidRPr="00E2088B" w:rsidRDefault="00163424" w:rsidP="00C81A51">
      <w:pPr>
        <w:spacing w:after="0" w:line="360" w:lineRule="auto"/>
        <w:jc w:val="both"/>
        <w:rPr>
          <w:rFonts w:ascii="Times New Roman" w:hAnsi="Times New Roman" w:cs="Times New Roman"/>
          <w:sz w:val="24"/>
          <w:szCs w:val="24"/>
        </w:rPr>
      </w:pPr>
      <w:r w:rsidRPr="00E2088B">
        <w:rPr>
          <w:rFonts w:ascii="Times New Roman" w:hAnsi="Times New Roman" w:cs="Times New Roman"/>
          <w:sz w:val="24"/>
          <w:szCs w:val="24"/>
        </w:rPr>
        <w:t>Masalah poligami, meskipun Islam membolehkannya</w:t>
      </w:r>
      <w:proofErr w:type="gramStart"/>
      <w:r w:rsidRPr="00E2088B">
        <w:rPr>
          <w:rFonts w:ascii="Times New Roman" w:hAnsi="Times New Roman" w:cs="Times New Roman"/>
          <w:sz w:val="24"/>
          <w:szCs w:val="24"/>
        </w:rPr>
        <w:t>,  tetapi</w:t>
      </w:r>
      <w:proofErr w:type="gramEnd"/>
      <w:r w:rsidRPr="00E2088B">
        <w:rPr>
          <w:rFonts w:ascii="Times New Roman" w:hAnsi="Times New Roman" w:cs="Times New Roman"/>
          <w:sz w:val="24"/>
          <w:szCs w:val="24"/>
        </w:rPr>
        <w:t xml:space="preserve"> oleh kaum wanita, seiring dengan meningkatnya kesadaran kaum wanita akan hak dan martabat status mereka, oleh kaum wanita dipandang sebagai suatu upaya eksploitasi wanita demi kebutuhan biologis kaum adam. Sementara bagi kaum </w:t>
      </w:r>
      <w:proofErr w:type="gramStart"/>
      <w:r w:rsidRPr="00E2088B">
        <w:rPr>
          <w:rFonts w:ascii="Times New Roman" w:hAnsi="Times New Roman" w:cs="Times New Roman"/>
          <w:sz w:val="24"/>
          <w:szCs w:val="24"/>
        </w:rPr>
        <w:t>adam</w:t>
      </w:r>
      <w:proofErr w:type="gramEnd"/>
      <w:r w:rsidRPr="00E2088B">
        <w:rPr>
          <w:rFonts w:ascii="Times New Roman" w:hAnsi="Times New Roman" w:cs="Times New Roman"/>
          <w:sz w:val="24"/>
          <w:szCs w:val="24"/>
        </w:rPr>
        <w:t xml:space="preserve"> pada umumnya, poligami adalah sesuatu yang legal dan telah dipraktekkan oleh Nabi. </w:t>
      </w:r>
      <w:proofErr w:type="gramStart"/>
      <w:r w:rsidRPr="00E2088B">
        <w:rPr>
          <w:rFonts w:ascii="Times New Roman" w:hAnsi="Times New Roman" w:cs="Times New Roman"/>
          <w:sz w:val="24"/>
          <w:szCs w:val="24"/>
        </w:rPr>
        <w:t>Meskipun Nabi mempraktekkannya, tetapi dalam perkembangannya, tidak semua ulama berpendapat seragam, sebagian mereka ada yang menolak kebolehannya.</w:t>
      </w:r>
      <w:proofErr w:type="gramEnd"/>
    </w:p>
    <w:p w:rsidR="00F40FBB" w:rsidRPr="00E2088B" w:rsidRDefault="00163424" w:rsidP="00C81A51">
      <w:pPr>
        <w:spacing w:after="0"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Dalam Islam semua mazhab pemikiran menyatakan bahwa alQur’an mengizinkan poligami, sepanjang syarat adil itu terpenuhi.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Namun bagi Negara Syiria walaupun membolehkan tetapi dengan memperketat persyaratan dan itu sangat tergantung pada izin dari pengadilan sebagaimana dijelaskan dalam pasal 17 di atas.</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Hal ini ada keberanjakan dari pemikiran mazhab klasik yang notabene membolehkan meskipun pembolehan tersebut ditambah dengan syarat harus yang tidak mungin terpenuhi, keadilan dalam kasih sayang, perasaan cinta dan sebagainya.</w:t>
      </w:r>
      <w:proofErr w:type="gramEnd"/>
    </w:p>
    <w:p w:rsidR="00F40FBB" w:rsidRPr="00E2088B" w:rsidRDefault="00F40FBB" w:rsidP="00C81A51">
      <w:pPr>
        <w:spacing w:after="0" w:line="360" w:lineRule="auto"/>
        <w:jc w:val="both"/>
        <w:rPr>
          <w:rFonts w:ascii="Times New Roman" w:hAnsi="Times New Roman" w:cs="Times New Roman"/>
          <w:sz w:val="24"/>
          <w:szCs w:val="24"/>
        </w:rPr>
      </w:pPr>
    </w:p>
    <w:p w:rsidR="00F40FBB" w:rsidRPr="00E2088B" w:rsidRDefault="00F40FBB" w:rsidP="00C81A51">
      <w:pPr>
        <w:spacing w:after="0" w:line="360" w:lineRule="auto"/>
        <w:jc w:val="both"/>
        <w:rPr>
          <w:rFonts w:ascii="Times New Roman" w:hAnsi="Times New Roman" w:cs="Times New Roman"/>
          <w:sz w:val="24"/>
          <w:szCs w:val="24"/>
        </w:rPr>
      </w:pPr>
    </w:p>
    <w:p w:rsidR="00F40FBB" w:rsidRPr="00E2088B" w:rsidRDefault="00163424" w:rsidP="00C81A51">
      <w:pPr>
        <w:spacing w:after="0"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Lain halnya dengan Tunisia, Negara ini secara radikal telah melarang praktek poligami ini.</w:t>
      </w:r>
      <w:proofErr w:type="gramEnd"/>
      <w:r w:rsidRPr="00E2088B">
        <w:rPr>
          <w:rFonts w:ascii="Times New Roman" w:hAnsi="Times New Roman" w:cs="Times New Roman"/>
          <w:sz w:val="24"/>
          <w:szCs w:val="24"/>
        </w:rPr>
        <w:t xml:space="preserve"> Larangan ini sebagaimana hal </w:t>
      </w:r>
      <w:proofErr w:type="gramStart"/>
      <w:r w:rsidRPr="00E2088B">
        <w:rPr>
          <w:rFonts w:ascii="Times New Roman" w:hAnsi="Times New Roman" w:cs="Times New Roman"/>
          <w:sz w:val="24"/>
          <w:szCs w:val="24"/>
        </w:rPr>
        <w:t>lain</w:t>
      </w:r>
      <w:proofErr w:type="gramEnd"/>
      <w:r w:rsidRPr="00E2088B">
        <w:rPr>
          <w:rFonts w:ascii="Times New Roman" w:hAnsi="Times New Roman" w:cs="Times New Roman"/>
          <w:sz w:val="24"/>
          <w:szCs w:val="24"/>
        </w:rPr>
        <w:t xml:space="preserve"> yang dibicarakan di atas, dipandang sebagai akibat dari pengaruh kolonial barat. </w:t>
      </w:r>
      <w:proofErr w:type="gramStart"/>
      <w:r w:rsidRPr="00E2088B">
        <w:rPr>
          <w:rFonts w:ascii="Times New Roman" w:hAnsi="Times New Roman" w:cs="Times New Roman"/>
          <w:sz w:val="24"/>
          <w:szCs w:val="24"/>
        </w:rPr>
        <w:t>Para ahli hukum Islam Tunisia sebenarnya menyandarkan pandangannya pada al-Qur’an dan sumber-sumber hukum dasar lainnya dalam melarang poligami.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Meskipun demikian, barangkali ada benarnya juga apabila keinginan mereka untuk melakukan uji ulang atas ijtihad terdahulu dala persoalan ini dipengaruhi oleh pengaruh eksternal Barat.</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Bahkan, dengan analisis tradisional sekalipun, ada pendekatan hukum yang memungkinkan wanita menolak poligami dalam perkawinannya sendiri.</w:t>
      </w:r>
      <w:proofErr w:type="gramEnd"/>
    </w:p>
    <w:p w:rsidR="00F40FBB" w:rsidRPr="00E2088B" w:rsidRDefault="00163424" w:rsidP="00C81A51">
      <w:pPr>
        <w:spacing w:after="45" w:line="360" w:lineRule="auto"/>
        <w:ind w:left="10" w:right="-12" w:hanging="10"/>
        <w:jc w:val="both"/>
        <w:rPr>
          <w:rFonts w:ascii="Times New Roman" w:hAnsi="Times New Roman" w:cs="Times New Roman"/>
          <w:sz w:val="24"/>
          <w:szCs w:val="24"/>
        </w:rPr>
      </w:pPr>
      <w:proofErr w:type="gramStart"/>
      <w:r w:rsidRPr="00E2088B">
        <w:rPr>
          <w:rFonts w:ascii="Times New Roman" w:hAnsi="Times New Roman" w:cs="Times New Roman"/>
          <w:sz w:val="24"/>
          <w:szCs w:val="24"/>
        </w:rPr>
        <w:t>Langkah Syiria dan Tunisia ini dianggap paling berani dan telah mengalami keberanjakan dari doktrin mazhab Maliki dan Syafi’i yang memberikan kebebasan yang luas bagi laki-laki untuk berpoligami.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Syaratnya hanya dua, yaitu adil dan maksimal empat orang istri.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Tidak ada persyaratan apapun lagi selain dua hal itu.</w:t>
      </w:r>
      <w:proofErr w:type="gramEnd"/>
      <w:r w:rsidRPr="00E2088B">
        <w:rPr>
          <w:rFonts w:ascii="Times New Roman" w:hAnsi="Times New Roman" w:cs="Times New Roman"/>
          <w:sz w:val="24"/>
          <w:szCs w:val="24"/>
        </w:rPr>
        <w:t xml:space="preserve"> </w:t>
      </w:r>
    </w:p>
    <w:p w:rsidR="00F40FBB" w:rsidRPr="00E2088B" w:rsidRDefault="00163424" w:rsidP="00C81A51">
      <w:pPr>
        <w:spacing w:after="45" w:line="360" w:lineRule="auto"/>
        <w:ind w:left="10" w:right="-12" w:hanging="10"/>
        <w:jc w:val="both"/>
        <w:rPr>
          <w:rFonts w:ascii="Times New Roman" w:hAnsi="Times New Roman" w:cs="Times New Roman"/>
          <w:sz w:val="24"/>
          <w:szCs w:val="24"/>
        </w:rPr>
      </w:pPr>
      <w:proofErr w:type="gramStart"/>
      <w:r w:rsidRPr="00E2088B">
        <w:rPr>
          <w:rFonts w:ascii="Times New Roman" w:hAnsi="Times New Roman" w:cs="Times New Roman"/>
          <w:sz w:val="24"/>
          <w:szCs w:val="24"/>
        </w:rPr>
        <w:t>Jadi dalam masalah poligami, Tunisia telah memberikan pengaruh yang sangat signifikan dalam mengangkat dan memelihara derajat kaum perempuan dari tindakan kesewenag-wenagan kaum laki-laki.</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Sebab poligami pada hakikatnya merupakan bentuk penghinaan terhadap perempuan.</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 xml:space="preserve">Sebab, mana ada perempuan yang rela dan bersedia dimakud usebagaimana halnya laki-laki, </w:t>
      </w:r>
      <w:r w:rsidRPr="00E2088B">
        <w:rPr>
          <w:rFonts w:ascii="Times New Roman" w:hAnsi="Times New Roman" w:cs="Times New Roman"/>
          <w:sz w:val="24"/>
          <w:szCs w:val="24"/>
        </w:rPr>
        <w:lastRenderedPageBreak/>
        <w:t>mana ada yang rela dan bersedia dimadu.</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Karena poligami menimbulkan kerawanan terhadap pelecehan hak-hak kaum perempuan.</w:t>
      </w:r>
      <w:proofErr w:type="gramEnd"/>
    </w:p>
    <w:p w:rsidR="00F40FBB" w:rsidRPr="00E2088B" w:rsidRDefault="00163424" w:rsidP="00C81A51">
      <w:pPr>
        <w:spacing w:line="360" w:lineRule="auto"/>
        <w:jc w:val="both"/>
        <w:rPr>
          <w:rFonts w:ascii="Times New Roman" w:hAnsi="Times New Roman" w:cs="Times New Roman"/>
          <w:sz w:val="24"/>
          <w:szCs w:val="24"/>
        </w:rPr>
      </w:pPr>
      <w:r w:rsidRPr="00E2088B">
        <w:rPr>
          <w:rFonts w:ascii="Times New Roman" w:hAnsi="Times New Roman" w:cs="Times New Roman"/>
          <w:sz w:val="24"/>
          <w:szCs w:val="24"/>
        </w:rPr>
        <w:t xml:space="preserve">Untuk kepentingan hak-hak kaum wanita agar sedikit mungkin terhindar dari kedudukan sebagai obyek pemuas sex kaum lelaki, maka dalam hal boleh tidaknya seorang lelaki berpoligami di Syiria harus minta izin terlebih dahulu kepada istri dan pengadilan. Dengan kata </w:t>
      </w:r>
      <w:proofErr w:type="gramStart"/>
      <w:r w:rsidRPr="00E2088B">
        <w:rPr>
          <w:rFonts w:ascii="Times New Roman" w:hAnsi="Times New Roman" w:cs="Times New Roman"/>
          <w:sz w:val="24"/>
          <w:szCs w:val="24"/>
        </w:rPr>
        <w:t>lain</w:t>
      </w:r>
      <w:proofErr w:type="gramEnd"/>
      <w:r w:rsidRPr="00E2088B">
        <w:rPr>
          <w:rFonts w:ascii="Times New Roman" w:hAnsi="Times New Roman" w:cs="Times New Roman"/>
          <w:sz w:val="24"/>
          <w:szCs w:val="24"/>
        </w:rPr>
        <w:t xml:space="preserve">, campur tangan hakim tidak bisa disepelekan dalam menegakkan hak-hak kaum wanita dalam relasinya dengan kaum lelaki. </w:t>
      </w:r>
    </w:p>
    <w:p w:rsidR="00F40FBB" w:rsidRPr="00E2088B" w:rsidRDefault="00163424" w:rsidP="00C81A51">
      <w:pPr>
        <w:spacing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Mengapa hal ini diperlukan?</w:t>
      </w:r>
      <w:proofErr w:type="gramEnd"/>
    </w:p>
    <w:p w:rsidR="00F40FBB" w:rsidRPr="00E2088B" w:rsidRDefault="00163424" w:rsidP="00C81A51">
      <w:pPr>
        <w:spacing w:after="45" w:line="360" w:lineRule="auto"/>
        <w:ind w:left="10" w:right="-12" w:hanging="10"/>
        <w:jc w:val="both"/>
        <w:rPr>
          <w:rFonts w:ascii="Times New Roman" w:hAnsi="Times New Roman" w:cs="Times New Roman"/>
          <w:sz w:val="24"/>
          <w:szCs w:val="24"/>
        </w:rPr>
      </w:pPr>
      <w:r w:rsidRPr="00E2088B">
        <w:rPr>
          <w:rFonts w:ascii="Times New Roman" w:hAnsi="Times New Roman" w:cs="Times New Roman"/>
          <w:sz w:val="24"/>
          <w:szCs w:val="24"/>
        </w:rPr>
        <w:t xml:space="preserve">A.K. Brohi, menguti pendapat Brifault, menjelasan bahwa antara “kekuasaan” dan “keadilan” itu saling mempengaruhi. Semangat etika zaman modern, harus dicatat, berada dia atas segala </w:t>
      </w:r>
      <w:proofErr w:type="gramStart"/>
      <w:r w:rsidRPr="00E2088B">
        <w:rPr>
          <w:rFonts w:ascii="Times New Roman" w:hAnsi="Times New Roman" w:cs="Times New Roman"/>
          <w:sz w:val="24"/>
          <w:szCs w:val="24"/>
        </w:rPr>
        <w:t>apa</w:t>
      </w:r>
      <w:proofErr w:type="gramEnd"/>
      <w:r w:rsidRPr="00E2088B">
        <w:rPr>
          <w:rFonts w:ascii="Times New Roman" w:hAnsi="Times New Roman" w:cs="Times New Roman"/>
          <w:sz w:val="24"/>
          <w:szCs w:val="24"/>
        </w:rPr>
        <w:t xml:space="preserve"> yang telah dicirikan oleh hide-ide keadilan, kejujuran, permainan yang jujur daripada apengingkaran, pengorbanan diri, dan pemerasan emosi yang menandai moralitas periode keagamaan.</w:t>
      </w:r>
    </w:p>
    <w:p w:rsidR="00F40FBB" w:rsidRPr="00E2088B" w:rsidRDefault="00163424" w:rsidP="00C81A51">
      <w:pPr>
        <w:pStyle w:val="Heading2"/>
        <w:numPr>
          <w:ilvl w:val="0"/>
          <w:numId w:val="1"/>
        </w:numPr>
        <w:spacing w:line="360" w:lineRule="auto"/>
        <w:rPr>
          <w:rFonts w:ascii="Times New Roman" w:hAnsi="Times New Roman" w:cs="Times New Roman"/>
          <w:szCs w:val="24"/>
        </w:rPr>
      </w:pPr>
      <w:r w:rsidRPr="00E2088B">
        <w:rPr>
          <w:rFonts w:ascii="Times New Roman" w:hAnsi="Times New Roman" w:cs="Times New Roman"/>
          <w:szCs w:val="24"/>
        </w:rPr>
        <w:t>Perceraian</w:t>
      </w:r>
    </w:p>
    <w:p w:rsidR="00F40FBB" w:rsidRPr="00E2088B" w:rsidRDefault="00163424" w:rsidP="00C81A51">
      <w:pPr>
        <w:spacing w:after="45" w:line="360" w:lineRule="auto"/>
        <w:ind w:left="10" w:right="-12" w:hanging="10"/>
        <w:jc w:val="both"/>
        <w:rPr>
          <w:rFonts w:ascii="Times New Roman" w:hAnsi="Times New Roman" w:cs="Times New Roman"/>
          <w:sz w:val="24"/>
          <w:szCs w:val="24"/>
        </w:rPr>
      </w:pPr>
      <w:proofErr w:type="gramStart"/>
      <w:r w:rsidRPr="00E2088B">
        <w:rPr>
          <w:rFonts w:ascii="Times New Roman" w:hAnsi="Times New Roman" w:cs="Times New Roman"/>
          <w:sz w:val="24"/>
          <w:szCs w:val="24"/>
        </w:rPr>
        <w:t>Umumnya hukum syari’at, peraturan yang berkaitan dengan cerai lebih memihak pada kepentingan pria.</w:t>
      </w:r>
      <w:proofErr w:type="gramEnd"/>
      <w:r w:rsidRPr="00E2088B">
        <w:rPr>
          <w:rFonts w:ascii="Times New Roman" w:hAnsi="Times New Roman" w:cs="Times New Roman"/>
          <w:sz w:val="24"/>
          <w:szCs w:val="24"/>
        </w:rPr>
        <w:t xml:space="preserve"> Seorang pria mempunyai hak untuk menceraikan istrinya tanpa sebab, </w:t>
      </w:r>
      <w:proofErr w:type="gramStart"/>
      <w:r w:rsidRPr="00E2088B">
        <w:rPr>
          <w:rFonts w:ascii="Times New Roman" w:hAnsi="Times New Roman" w:cs="Times New Roman"/>
          <w:sz w:val="24"/>
          <w:szCs w:val="24"/>
        </w:rPr>
        <w:t>ia</w:t>
      </w:r>
      <w:proofErr w:type="gramEnd"/>
      <w:r w:rsidRPr="00E2088B">
        <w:rPr>
          <w:rFonts w:ascii="Times New Roman" w:hAnsi="Times New Roman" w:cs="Times New Roman"/>
          <w:sz w:val="24"/>
          <w:szCs w:val="24"/>
        </w:rPr>
        <w:t xml:space="preserve"> cukup mengatakan: “aku cerai engkau” tiga.</w:t>
      </w:r>
    </w:p>
    <w:p w:rsidR="00F40FBB" w:rsidRPr="00E2088B" w:rsidRDefault="00163424" w:rsidP="00C81A51">
      <w:pPr>
        <w:spacing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kali</w:t>
      </w:r>
      <w:proofErr w:type="gramEnd"/>
      <w:r w:rsidRPr="00E2088B">
        <w:rPr>
          <w:rFonts w:ascii="Times New Roman" w:hAnsi="Times New Roman" w:cs="Times New Roman"/>
          <w:sz w:val="24"/>
          <w:szCs w:val="24"/>
        </w:rPr>
        <w:t xml:space="preserve"> di depan para saksi, yang merupakan tanda fomal untuk mengkhiri hubungan perkawinan.</w:t>
      </w:r>
    </w:p>
    <w:p w:rsidR="00F40FBB" w:rsidRPr="00E2088B" w:rsidRDefault="00163424" w:rsidP="00C81A51">
      <w:pPr>
        <w:spacing w:line="360" w:lineRule="auto"/>
        <w:jc w:val="both"/>
        <w:rPr>
          <w:rFonts w:ascii="Times New Roman" w:hAnsi="Times New Roman" w:cs="Times New Roman"/>
          <w:sz w:val="24"/>
          <w:szCs w:val="24"/>
        </w:rPr>
      </w:pPr>
      <w:r w:rsidRPr="00E2088B">
        <w:rPr>
          <w:rFonts w:ascii="Times New Roman" w:hAnsi="Times New Roman" w:cs="Times New Roman"/>
          <w:sz w:val="24"/>
          <w:szCs w:val="24"/>
        </w:rPr>
        <w:t xml:space="preserve">Sebaliknya, wanita tidak mempunyai hak untuk menceraikan dengan </w:t>
      </w:r>
      <w:proofErr w:type="gramStart"/>
      <w:r w:rsidRPr="00E2088B">
        <w:rPr>
          <w:rFonts w:ascii="Times New Roman" w:hAnsi="Times New Roman" w:cs="Times New Roman"/>
          <w:sz w:val="24"/>
          <w:szCs w:val="24"/>
        </w:rPr>
        <w:t>cara</w:t>
      </w:r>
      <w:proofErr w:type="gramEnd"/>
      <w:r w:rsidRPr="00E2088B">
        <w:rPr>
          <w:rFonts w:ascii="Times New Roman" w:hAnsi="Times New Roman" w:cs="Times New Roman"/>
          <w:sz w:val="24"/>
          <w:szCs w:val="24"/>
        </w:rPr>
        <w:t xml:space="preserve"> yang sama, tetapi mereka berhak menuntut dua jenis perceraian: Satu dengan membayar sejumlah uang, dan yang lain karena pelecehan dan penghinaan kepada istri dan keluarganya yaitu lewat khulu’ dan tafriq. </w:t>
      </w:r>
      <w:proofErr w:type="gramStart"/>
      <w:r w:rsidRPr="00E2088B">
        <w:rPr>
          <w:rFonts w:ascii="Times New Roman" w:hAnsi="Times New Roman" w:cs="Times New Roman"/>
          <w:sz w:val="24"/>
          <w:szCs w:val="24"/>
        </w:rPr>
        <w:t>Namun bentuk cerai seperti ini hanya diizinkan dalam kondisi ya ng sangat khusus, seperti adanya alasan bahwa suami ternyata impotent atau suami melarikan diri.</w:t>
      </w:r>
      <w:proofErr w:type="gramEnd"/>
      <w:r w:rsidRPr="00E2088B">
        <w:rPr>
          <w:rFonts w:ascii="Times New Roman" w:hAnsi="Times New Roman" w:cs="Times New Roman"/>
          <w:sz w:val="24"/>
          <w:szCs w:val="24"/>
        </w:rPr>
        <w:t xml:space="preserve"> Undang-undang modern di beberapa anegara telah memodifikasi dan sedikit memperluas wilayah yang karenanya wanita dpat mengajukan cerai dengan alasan: dilukai, konflik, cacat fisik pada suami, tidak diberi nafkah, suami hilang atau dipenjara.</w:t>
      </w:r>
    </w:p>
    <w:p w:rsidR="00F40FBB" w:rsidRPr="00E2088B" w:rsidRDefault="00163424" w:rsidP="00C81A51">
      <w:pPr>
        <w:spacing w:after="45" w:line="360" w:lineRule="auto"/>
        <w:ind w:left="10" w:right="-12" w:hanging="10"/>
        <w:jc w:val="both"/>
        <w:rPr>
          <w:rFonts w:ascii="Times New Roman" w:hAnsi="Times New Roman" w:cs="Times New Roman"/>
          <w:sz w:val="24"/>
          <w:szCs w:val="24"/>
        </w:rPr>
      </w:pPr>
      <w:r w:rsidRPr="00E2088B">
        <w:rPr>
          <w:rFonts w:ascii="Times New Roman" w:hAnsi="Times New Roman" w:cs="Times New Roman"/>
          <w:sz w:val="24"/>
          <w:szCs w:val="24"/>
        </w:rPr>
        <w:t>Fenomena ini terjadi pada hukum keluarga Syiria adan Tunisia, kedudukan suami dan istri</w:t>
      </w:r>
    </w:p>
    <w:p w:rsidR="00F40FBB" w:rsidRPr="00E2088B" w:rsidRDefault="00163424" w:rsidP="00C81A51">
      <w:pPr>
        <w:spacing w:after="45" w:line="360" w:lineRule="auto"/>
        <w:ind w:left="10" w:right="-12" w:hanging="10"/>
        <w:jc w:val="both"/>
        <w:rPr>
          <w:rFonts w:ascii="Times New Roman" w:hAnsi="Times New Roman" w:cs="Times New Roman"/>
          <w:sz w:val="24"/>
          <w:szCs w:val="24"/>
        </w:rPr>
      </w:pPr>
      <w:proofErr w:type="gramStart"/>
      <w:r w:rsidRPr="00E2088B">
        <w:rPr>
          <w:rFonts w:ascii="Times New Roman" w:hAnsi="Times New Roman" w:cs="Times New Roman"/>
          <w:sz w:val="24"/>
          <w:szCs w:val="24"/>
        </w:rPr>
        <w:t>adalah</w:t>
      </w:r>
      <w:proofErr w:type="gramEnd"/>
      <w:r w:rsidRPr="00E2088B">
        <w:rPr>
          <w:rFonts w:ascii="Times New Roman" w:hAnsi="Times New Roman" w:cs="Times New Roman"/>
          <w:sz w:val="24"/>
          <w:szCs w:val="24"/>
        </w:rPr>
        <w:t xml:space="preserve"> sama dalam perceraian, perceraian sepihak tidak jatuh dan harus diucapkan di muka apengadilan dan pernikahan yang diucapkan tiga kali sekaligus (talaq al-Battah) hanya dihitung satu. </w:t>
      </w:r>
    </w:p>
    <w:p w:rsidR="00F40FBB" w:rsidRPr="00E2088B" w:rsidRDefault="00163424" w:rsidP="00C81A51">
      <w:pPr>
        <w:spacing w:after="45" w:line="360" w:lineRule="auto"/>
        <w:ind w:left="10" w:right="-12" w:hanging="10"/>
        <w:jc w:val="both"/>
        <w:rPr>
          <w:rFonts w:ascii="Times New Roman" w:hAnsi="Times New Roman" w:cs="Times New Roman"/>
          <w:sz w:val="24"/>
          <w:szCs w:val="24"/>
        </w:rPr>
      </w:pPr>
      <w:proofErr w:type="gramStart"/>
      <w:r w:rsidRPr="00E2088B">
        <w:rPr>
          <w:rFonts w:ascii="Times New Roman" w:hAnsi="Times New Roman" w:cs="Times New Roman"/>
          <w:sz w:val="24"/>
          <w:szCs w:val="24"/>
        </w:rPr>
        <w:lastRenderedPageBreak/>
        <w:t>Hal ini berbeda dengan ketentuan mazhab klasik, karena dalam mazhab Maliki; Talaq bisa jatuh hanya dengan mengucapkan “Talaktuki” tanpa harus ada campur tangan dari pihak hakim.</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Bahkan menurut Malik juga, talak yang dijatuhkan suami karena keliru, lupa dan main-main adalah sah.</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Sementara Mazhab Hanafi menyatakan bahwa setiap talaq yang dijatuhkan oleh suami dinyatakan sah kecuali anak kecil, orang gila, atau orang idiot.</w:t>
      </w:r>
      <w:proofErr w:type="gramEnd"/>
    </w:p>
    <w:p w:rsidR="00F40FBB" w:rsidRPr="00E2088B" w:rsidRDefault="00163424" w:rsidP="00C81A51">
      <w:pPr>
        <w:spacing w:after="0" w:line="360" w:lineRule="auto"/>
        <w:jc w:val="both"/>
        <w:rPr>
          <w:rFonts w:ascii="Times New Roman" w:hAnsi="Times New Roman" w:cs="Times New Roman"/>
          <w:sz w:val="24"/>
          <w:szCs w:val="24"/>
        </w:rPr>
      </w:pPr>
      <w:r w:rsidRPr="00E2088B">
        <w:rPr>
          <w:rFonts w:ascii="Times New Roman" w:hAnsi="Times New Roman" w:cs="Times New Roman"/>
          <w:sz w:val="24"/>
          <w:szCs w:val="24"/>
        </w:rPr>
        <w:t xml:space="preserve">Apabila dilihat ketentuan-ketentuan tentang perceraian dalam perundang-undangan Syiria dan Tunisia, maka </w:t>
      </w:r>
      <w:proofErr w:type="gramStart"/>
      <w:r w:rsidRPr="00E2088B">
        <w:rPr>
          <w:rFonts w:ascii="Times New Roman" w:hAnsi="Times New Roman" w:cs="Times New Roman"/>
          <w:sz w:val="24"/>
          <w:szCs w:val="24"/>
        </w:rPr>
        <w:t>akan</w:t>
      </w:r>
      <w:proofErr w:type="gramEnd"/>
      <w:r w:rsidRPr="00E2088B">
        <w:rPr>
          <w:rFonts w:ascii="Times New Roman" w:hAnsi="Times New Roman" w:cs="Times New Roman"/>
          <w:sz w:val="24"/>
          <w:szCs w:val="24"/>
        </w:rPr>
        <w:t xml:space="preserve"> tampak titik keberanjakannya dari fiqih klasik yaitu setiap Negara berusaha untuk mempersulit terjadinya perceraian.</w:t>
      </w:r>
    </w:p>
    <w:p w:rsidR="00F40FBB" w:rsidRPr="00E2088B" w:rsidRDefault="00163424" w:rsidP="00C81A51">
      <w:pPr>
        <w:spacing w:after="0"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Hal ini berbeda dengan ketentuan dalam fiqih klasik yang lebih cenderung mempermudah terjadinya perceraian dan mengabaikan ahak-hak perempuan.</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Keberanjakan yang cukup signifikan adalah pemberdayaan lembaga pengadilan dalam perceraian.</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Hal ini merupakan salah satu pembaharuan yang terpenting dalam wacana hukum keluarga Islam.</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Sebab, dalam fiqih lasik, dengan mengacu secara scriptural kepada teks-teks al-Qur’an dan alSunnah, suami adalah “pihak yang menceraikan” (mutalliq), sedangkan istri adalah “pihak yang diceraikan” (mutallaq).</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Istri hanya diberiakan hak gugat cerai, namun, itupun masih disyaratkan ada persetujuan suami dan biaya tebusan (‘iwad).</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Bahkan dalam mazhab Hanafi yang dikenal rasional, istri tidak mempunyai hak untuk menggugat cerai, apapun alasannya.</w:t>
      </w:r>
      <w:proofErr w:type="gramEnd"/>
    </w:p>
    <w:p w:rsidR="00F40FBB" w:rsidRPr="00E2088B" w:rsidRDefault="00163424" w:rsidP="00C81A51">
      <w:pPr>
        <w:spacing w:line="360" w:lineRule="auto"/>
        <w:jc w:val="both"/>
        <w:rPr>
          <w:rFonts w:ascii="Times New Roman" w:hAnsi="Times New Roman" w:cs="Times New Roman"/>
          <w:sz w:val="24"/>
          <w:szCs w:val="24"/>
        </w:rPr>
      </w:pPr>
      <w:r w:rsidRPr="00E2088B">
        <w:rPr>
          <w:rFonts w:ascii="Times New Roman" w:hAnsi="Times New Roman" w:cs="Times New Roman"/>
          <w:sz w:val="24"/>
          <w:szCs w:val="24"/>
        </w:rPr>
        <w:t xml:space="preserve">Hal </w:t>
      </w:r>
      <w:proofErr w:type="gramStart"/>
      <w:r w:rsidRPr="00E2088B">
        <w:rPr>
          <w:rFonts w:ascii="Times New Roman" w:hAnsi="Times New Roman" w:cs="Times New Roman"/>
          <w:sz w:val="24"/>
          <w:szCs w:val="24"/>
        </w:rPr>
        <w:t>lain</w:t>
      </w:r>
      <w:proofErr w:type="gramEnd"/>
      <w:r w:rsidRPr="00E2088B">
        <w:rPr>
          <w:rFonts w:ascii="Times New Roman" w:hAnsi="Times New Roman" w:cs="Times New Roman"/>
          <w:sz w:val="24"/>
          <w:szCs w:val="24"/>
        </w:rPr>
        <w:t xml:space="preserve"> yang perlu mendapat perhatian kaitannya dengan perceraian, terutama di Tunisia adalah larangan permanen bagi laki-laki untuk menikahi kembali perempuan yang telah dicerikan sebanyak tiga kali. </w:t>
      </w:r>
      <w:proofErr w:type="gramStart"/>
      <w:r w:rsidRPr="00E2088B">
        <w:rPr>
          <w:rFonts w:ascii="Times New Roman" w:hAnsi="Times New Roman" w:cs="Times New Roman"/>
          <w:sz w:val="24"/>
          <w:szCs w:val="24"/>
        </w:rPr>
        <w:t>Nampak jelas, ketentuan ini telah meninggalkan mazhab Syafi’i yang mengabsahkan pernikahan “sementara” yang bertujuan menghalalkan berkumpulnya kembali laki-laki pertama dengan mantan istrinya (nikah tahlil).</w:t>
      </w:r>
      <w:proofErr w:type="gramEnd"/>
    </w:p>
    <w:p w:rsidR="00F40FBB" w:rsidRPr="00E2088B" w:rsidRDefault="00163424" w:rsidP="00C81A51">
      <w:pPr>
        <w:spacing w:after="0" w:line="360" w:lineRule="auto"/>
        <w:jc w:val="both"/>
        <w:rPr>
          <w:rFonts w:ascii="Times New Roman" w:hAnsi="Times New Roman" w:cs="Times New Roman"/>
          <w:sz w:val="24"/>
          <w:szCs w:val="24"/>
        </w:rPr>
      </w:pPr>
      <w:r w:rsidRPr="00E2088B">
        <w:rPr>
          <w:rFonts w:ascii="Times New Roman" w:hAnsi="Times New Roman" w:cs="Times New Roman"/>
          <w:sz w:val="24"/>
          <w:szCs w:val="24"/>
        </w:rPr>
        <w:t xml:space="preserve">Keberanjakan dan perubahan menuju tata </w:t>
      </w:r>
      <w:proofErr w:type="gramStart"/>
      <w:r w:rsidRPr="00E2088B">
        <w:rPr>
          <w:rFonts w:ascii="Times New Roman" w:hAnsi="Times New Roman" w:cs="Times New Roman"/>
          <w:sz w:val="24"/>
          <w:szCs w:val="24"/>
        </w:rPr>
        <w:t>cara</w:t>
      </w:r>
      <w:proofErr w:type="gramEnd"/>
      <w:r w:rsidRPr="00E2088B">
        <w:rPr>
          <w:rFonts w:ascii="Times New Roman" w:hAnsi="Times New Roman" w:cs="Times New Roman"/>
          <w:sz w:val="24"/>
          <w:szCs w:val="24"/>
        </w:rPr>
        <w:t xml:space="preserve"> perceraian yang manusiawi yang mengakui hak-hak kaum perempuan ini didasarkan pada spirit al-Qur’an yang menyuruh suami untuk menceraikan istrinya dengan cara yang baik dan adil.</w:t>
      </w:r>
    </w:p>
    <w:p w:rsidR="00F40FBB" w:rsidRPr="00E2088B" w:rsidRDefault="00F40FBB" w:rsidP="00C81A51">
      <w:pPr>
        <w:spacing w:after="0" w:line="360" w:lineRule="auto"/>
        <w:jc w:val="both"/>
        <w:rPr>
          <w:rFonts w:ascii="Times New Roman" w:hAnsi="Times New Roman" w:cs="Times New Roman"/>
          <w:sz w:val="24"/>
          <w:szCs w:val="24"/>
        </w:rPr>
      </w:pPr>
    </w:p>
    <w:p w:rsidR="00F40FBB" w:rsidRPr="00E2088B" w:rsidRDefault="00E2088B" w:rsidP="00C81A51">
      <w:pPr>
        <w:pStyle w:val="Heading1"/>
        <w:spacing w:line="360" w:lineRule="auto"/>
        <w:ind w:left="0" w:firstLine="0"/>
        <w:jc w:val="center"/>
        <w:rPr>
          <w:rFonts w:ascii="Times New Roman" w:hAnsi="Times New Roman" w:cs="Times New Roman"/>
          <w:sz w:val="24"/>
          <w:szCs w:val="24"/>
          <w:lang w:val="id-ID"/>
        </w:rPr>
      </w:pPr>
      <w:r w:rsidRPr="00E2088B">
        <w:rPr>
          <w:rFonts w:ascii="Times New Roman" w:hAnsi="Times New Roman" w:cs="Times New Roman"/>
          <w:sz w:val="24"/>
          <w:szCs w:val="24"/>
          <w:lang w:val="id-ID"/>
        </w:rPr>
        <w:t>PENUTUP</w:t>
      </w:r>
    </w:p>
    <w:p w:rsidR="00F40FBB" w:rsidRPr="00E2088B" w:rsidRDefault="00163424" w:rsidP="00C81A51">
      <w:pPr>
        <w:spacing w:line="360" w:lineRule="auto"/>
        <w:jc w:val="both"/>
        <w:rPr>
          <w:rFonts w:ascii="Times New Roman" w:hAnsi="Times New Roman" w:cs="Times New Roman"/>
          <w:sz w:val="24"/>
          <w:szCs w:val="24"/>
        </w:rPr>
      </w:pPr>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Diskriminasi, marginalisasi dan subordinasi hak kaum perempuan di lingkungan setiap komunitas peradaban manusia berlangsung tanpa ada perubahan yang berarti hingga awal abad ke-20, namun sejak saat itu sejumlah ikhtiar untuk memodifikasi hukum status personal dilakukan di berbagai wilayah.</w:t>
      </w:r>
      <w:proofErr w:type="gramEnd"/>
    </w:p>
    <w:p w:rsidR="00F40FBB" w:rsidRPr="00E2088B" w:rsidRDefault="00163424" w:rsidP="00C81A51">
      <w:pPr>
        <w:spacing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lastRenderedPageBreak/>
        <w:t>Sebelum awal abad ke-20, negara membiarkan kontrol terhadap kaum perempuan dan keluarga berada di tangan kelompok-kelompok keluargapatriarkhal.</w:t>
      </w:r>
      <w:proofErr w:type="gramEnd"/>
      <w:r w:rsidRPr="00E2088B">
        <w:rPr>
          <w:rFonts w:ascii="Times New Roman" w:hAnsi="Times New Roman" w:cs="Times New Roman"/>
          <w:sz w:val="24"/>
          <w:szCs w:val="24"/>
        </w:rPr>
        <w:t xml:space="preserve"> Berbeda dengan tindakan yang sangat intervensionis dalam hukum perdata, komersial, dan pidana Islam, negara menolak usaha yang beresiko tinggi, yakni mencampuri peraturan-peraturan status personal, inti terdalam dari identitas muslim (maskulin). </w:t>
      </w:r>
      <w:proofErr w:type="gramStart"/>
      <w:r w:rsidRPr="00E2088B">
        <w:rPr>
          <w:rFonts w:ascii="Times New Roman" w:hAnsi="Times New Roman" w:cs="Times New Roman"/>
          <w:sz w:val="24"/>
          <w:szCs w:val="24"/>
        </w:rPr>
        <w:t>Kontrol patriarkhal terhadap prilaku kaum perempuan dan unit keluarga adalah hal pokok bagi konstruksi identitas ini Namun, pada akhirnya, keengganan Negara mulai meluntur, paling tidak karena tekanan yang dilakukan oleh kelompok-kelompok prempuan di bawah kepemimpinan perempuan-perempuan terkemuka seperti Mesir dan seluruh kesultanan ‘Utsmaniyyah.</w:t>
      </w:r>
      <w:proofErr w:type="gramEnd"/>
    </w:p>
    <w:p w:rsidR="00F40FBB" w:rsidRPr="00E2088B" w:rsidRDefault="00163424" w:rsidP="00C81A51">
      <w:pPr>
        <w:spacing w:line="360" w:lineRule="auto"/>
        <w:jc w:val="both"/>
        <w:rPr>
          <w:rFonts w:ascii="Times New Roman" w:hAnsi="Times New Roman" w:cs="Times New Roman"/>
          <w:sz w:val="24"/>
          <w:szCs w:val="24"/>
        </w:rPr>
      </w:pPr>
      <w:proofErr w:type="gramStart"/>
      <w:r w:rsidRPr="00E2088B">
        <w:rPr>
          <w:rFonts w:ascii="Times New Roman" w:hAnsi="Times New Roman" w:cs="Times New Roman"/>
          <w:sz w:val="24"/>
          <w:szCs w:val="24"/>
        </w:rPr>
        <w:t>Seiring dengan derasnya arus modernisasi yang terutama dimulai awal abad XX yang dibarengi dengan adanya usaha reformasi huku keluarga di dunia Islam, maka secara bertahap perempuan mulai mendapatkan hakhaknya baik hak domestik maupun publik.</w:t>
      </w:r>
      <w:proofErr w:type="gramEnd"/>
    </w:p>
    <w:p w:rsidR="00F40FBB" w:rsidRPr="00E2088B" w:rsidRDefault="00163424" w:rsidP="00C81A51">
      <w:pPr>
        <w:spacing w:after="434" w:line="360" w:lineRule="auto"/>
        <w:jc w:val="both"/>
        <w:rPr>
          <w:rFonts w:ascii="Times New Roman" w:hAnsi="Times New Roman" w:cs="Times New Roman"/>
          <w:sz w:val="24"/>
          <w:szCs w:val="24"/>
          <w:lang w:val="id-ID"/>
        </w:rPr>
      </w:pPr>
      <w:r w:rsidRPr="00E2088B">
        <w:rPr>
          <w:rFonts w:ascii="Times New Roman" w:hAnsi="Times New Roman" w:cs="Times New Roman"/>
          <w:sz w:val="24"/>
          <w:szCs w:val="24"/>
        </w:rPr>
        <w:t xml:space="preserve">Terlepas dari perdebatan apakah proses reformasi itu merupakan implikasi dari gejolak internal maupun desakan eksternal, tetapi reformasi Undang-undang Keluarga </w:t>
      </w:r>
      <w:proofErr w:type="gramStart"/>
      <w:r w:rsidRPr="00E2088B">
        <w:rPr>
          <w:rFonts w:ascii="Times New Roman" w:hAnsi="Times New Roman" w:cs="Times New Roman"/>
          <w:sz w:val="24"/>
          <w:szCs w:val="24"/>
        </w:rPr>
        <w:t>muslim</w:t>
      </w:r>
      <w:proofErr w:type="gramEnd"/>
      <w:r w:rsidRPr="00E2088B">
        <w:rPr>
          <w:rFonts w:ascii="Times New Roman" w:hAnsi="Times New Roman" w:cs="Times New Roman"/>
          <w:sz w:val="24"/>
          <w:szCs w:val="24"/>
        </w:rPr>
        <w:t xml:space="preserve"> termsuk Syiria dan Tunisia telah mengalami kemajuan. </w:t>
      </w:r>
      <w:proofErr w:type="gramStart"/>
      <w:r w:rsidRPr="00E2088B">
        <w:rPr>
          <w:rFonts w:ascii="Times New Roman" w:hAnsi="Times New Roman" w:cs="Times New Roman"/>
          <w:sz w:val="24"/>
          <w:szCs w:val="24"/>
        </w:rPr>
        <w:t>Secara substansial kebijakan negara terhadap perempuan jauh lebih baik jika dibandingkan dengan substansi bangunan fiqih klasik.</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Dengan demikian usaha interpretasi dan transformasi huku keluarga yang selaras dengan kebutuhan masyarakat yang menjadi habitatnya mutlak diperlukan.</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Bukankah produk fiqih-fiqih klasik merupakan hasil dialektika antara ulama dengan tuntutan zamannya?</w:t>
      </w:r>
      <w:proofErr w:type="gramEnd"/>
      <w:r w:rsidRPr="00E2088B">
        <w:rPr>
          <w:rFonts w:ascii="Times New Roman" w:hAnsi="Times New Roman" w:cs="Times New Roman"/>
          <w:sz w:val="24"/>
          <w:szCs w:val="24"/>
        </w:rPr>
        <w:t xml:space="preserve"> Munculnya qaul qadim dan qaul jaded dari ualama sekaliber Imam Syafi’i merupakan indikasi kuat bahwaa hukum Islam dibentuk dan membentuk masyarakat. Terakhir terkait dengan usaha reformasi nasib kaum perempuan (istri) di Indonesia sudah waktunya dipikirkan konsep hukum perkawinan yang berkeadi </w:t>
      </w:r>
      <w:proofErr w:type="gramStart"/>
      <w:r w:rsidRPr="00E2088B">
        <w:rPr>
          <w:rFonts w:ascii="Times New Roman" w:hAnsi="Times New Roman" w:cs="Times New Roman"/>
          <w:sz w:val="24"/>
          <w:szCs w:val="24"/>
        </w:rPr>
        <w:t>lan</w:t>
      </w:r>
      <w:proofErr w:type="gramEnd"/>
      <w:r w:rsidRPr="00E2088B">
        <w:rPr>
          <w:rFonts w:ascii="Times New Roman" w:hAnsi="Times New Roman" w:cs="Times New Roman"/>
          <w:sz w:val="24"/>
          <w:szCs w:val="24"/>
        </w:rPr>
        <w:t xml:space="preserve"> gender. </w:t>
      </w:r>
      <w:proofErr w:type="gramStart"/>
      <w:r w:rsidRPr="00E2088B">
        <w:rPr>
          <w:rFonts w:ascii="Times New Roman" w:hAnsi="Times New Roman" w:cs="Times New Roman"/>
          <w:sz w:val="24"/>
          <w:szCs w:val="24"/>
        </w:rPr>
        <w:t>Usaha ini tidak cukup hanya dengan slogan dan symbol-simbol kesetaraan, tetapi mencakup dataran substan</w:t>
      </w:r>
      <w:r w:rsidR="00E2088B" w:rsidRPr="00E2088B">
        <w:rPr>
          <w:rFonts w:ascii="Times New Roman" w:hAnsi="Times New Roman" w:cs="Times New Roman"/>
          <w:sz w:val="24"/>
          <w:szCs w:val="24"/>
        </w:rPr>
        <w:t>si perundang-undangan yang ada.</w:t>
      </w:r>
      <w:proofErr w:type="gramEnd"/>
    </w:p>
    <w:p w:rsidR="00F40FBB" w:rsidRPr="00E2088B" w:rsidRDefault="00163424" w:rsidP="00C81A51">
      <w:pPr>
        <w:pStyle w:val="Heading1"/>
        <w:spacing w:line="360" w:lineRule="auto"/>
        <w:jc w:val="center"/>
        <w:rPr>
          <w:rFonts w:ascii="Times New Roman" w:hAnsi="Times New Roman" w:cs="Times New Roman"/>
          <w:sz w:val="24"/>
          <w:szCs w:val="24"/>
        </w:rPr>
      </w:pPr>
      <w:r w:rsidRPr="00E2088B">
        <w:rPr>
          <w:rFonts w:ascii="Times New Roman" w:hAnsi="Times New Roman" w:cs="Times New Roman"/>
          <w:sz w:val="24"/>
          <w:szCs w:val="24"/>
        </w:rPr>
        <w:t>DAFTAR PUSTAKA</w:t>
      </w:r>
    </w:p>
    <w:p w:rsidR="00F40FBB" w:rsidRPr="00E2088B" w:rsidRDefault="00163424" w:rsidP="000F1446">
      <w:pPr>
        <w:spacing w:after="0" w:line="276" w:lineRule="auto"/>
        <w:ind w:left="810" w:hanging="810"/>
        <w:jc w:val="both"/>
        <w:rPr>
          <w:rFonts w:ascii="Times New Roman" w:hAnsi="Times New Roman" w:cs="Times New Roman"/>
          <w:sz w:val="24"/>
          <w:szCs w:val="24"/>
        </w:rPr>
      </w:pPr>
      <w:proofErr w:type="gramStart"/>
      <w:r w:rsidRPr="00E2088B">
        <w:rPr>
          <w:rFonts w:ascii="Times New Roman" w:hAnsi="Times New Roman" w:cs="Times New Roman"/>
          <w:sz w:val="24"/>
          <w:szCs w:val="24"/>
        </w:rPr>
        <w:t>Ashgar Ali Engineer.</w:t>
      </w:r>
      <w:proofErr w:type="gramEnd"/>
      <w:r w:rsidRPr="00E2088B">
        <w:rPr>
          <w:rFonts w:ascii="Times New Roman" w:hAnsi="Times New Roman" w:cs="Times New Roman"/>
          <w:sz w:val="24"/>
          <w:szCs w:val="24"/>
        </w:rPr>
        <w:t xml:space="preserve"> 1994. </w:t>
      </w:r>
      <w:r w:rsidRPr="00E2088B">
        <w:rPr>
          <w:rFonts w:ascii="Times New Roman" w:eastAsia="Arial" w:hAnsi="Times New Roman" w:cs="Times New Roman"/>
          <w:i/>
          <w:sz w:val="24"/>
          <w:szCs w:val="24"/>
        </w:rPr>
        <w:t>Hak-hak Perempuan Dalam Islam</w:t>
      </w:r>
      <w:r w:rsidRPr="00E2088B">
        <w:rPr>
          <w:rFonts w:ascii="Times New Roman" w:hAnsi="Times New Roman" w:cs="Times New Roman"/>
          <w:sz w:val="24"/>
          <w:szCs w:val="24"/>
        </w:rPr>
        <w:t xml:space="preserve">, terj. </w:t>
      </w:r>
      <w:proofErr w:type="gramStart"/>
      <w:r w:rsidRPr="00E2088B">
        <w:rPr>
          <w:rFonts w:ascii="Times New Roman" w:hAnsi="Times New Roman" w:cs="Times New Roman"/>
          <w:sz w:val="24"/>
          <w:szCs w:val="24"/>
        </w:rPr>
        <w:t>Farid Wajdi dan Cici Farkha.</w:t>
      </w:r>
      <w:proofErr w:type="gramEnd"/>
      <w:r w:rsidRPr="00E2088B">
        <w:rPr>
          <w:rFonts w:ascii="Times New Roman" w:hAnsi="Times New Roman" w:cs="Times New Roman"/>
          <w:sz w:val="24"/>
          <w:szCs w:val="24"/>
        </w:rPr>
        <w:t xml:space="preserve"> Yogyakarta: LSPA. </w:t>
      </w:r>
      <w:proofErr w:type="gramStart"/>
      <w:r w:rsidRPr="00E2088B">
        <w:rPr>
          <w:rFonts w:ascii="Times New Roman" w:hAnsi="Times New Roman" w:cs="Times New Roman"/>
          <w:sz w:val="24"/>
          <w:szCs w:val="24"/>
        </w:rPr>
        <w:t>hlm</w:t>
      </w:r>
      <w:proofErr w:type="gramEnd"/>
      <w:r w:rsidRPr="00E2088B">
        <w:rPr>
          <w:rFonts w:ascii="Times New Roman" w:hAnsi="Times New Roman" w:cs="Times New Roman"/>
          <w:sz w:val="24"/>
          <w:szCs w:val="24"/>
        </w:rPr>
        <w:t>. 3.</w:t>
      </w:r>
    </w:p>
    <w:p w:rsidR="00F40FBB" w:rsidRPr="00E2088B" w:rsidRDefault="00F40FBB" w:rsidP="000F1446">
      <w:pPr>
        <w:spacing w:after="0" w:line="276" w:lineRule="auto"/>
        <w:ind w:left="810" w:hanging="810"/>
        <w:jc w:val="both"/>
        <w:rPr>
          <w:rFonts w:ascii="Times New Roman" w:hAnsi="Times New Roman" w:cs="Times New Roman"/>
          <w:sz w:val="24"/>
          <w:szCs w:val="24"/>
          <w:vertAlign w:val="superscript"/>
        </w:rPr>
      </w:pPr>
    </w:p>
    <w:p w:rsidR="00F40FBB" w:rsidRPr="00E2088B" w:rsidRDefault="00163424" w:rsidP="000F1446">
      <w:pPr>
        <w:spacing w:after="0" w:line="276" w:lineRule="auto"/>
        <w:ind w:left="810" w:hanging="810"/>
        <w:jc w:val="both"/>
        <w:rPr>
          <w:rFonts w:ascii="Times New Roman" w:hAnsi="Times New Roman" w:cs="Times New Roman"/>
          <w:sz w:val="24"/>
          <w:szCs w:val="24"/>
        </w:rPr>
      </w:pPr>
      <w:proofErr w:type="gramStart"/>
      <w:r w:rsidRPr="00E2088B">
        <w:rPr>
          <w:rFonts w:ascii="Times New Roman" w:hAnsi="Times New Roman" w:cs="Times New Roman"/>
          <w:sz w:val="24"/>
          <w:szCs w:val="24"/>
        </w:rPr>
        <w:t>Joseph Conrad membahasakan dengan sangat nyata baginya setiap jelajah daerah baru (termasuk dunia Islam) yang dilakukan barat adalah memberi sinar ruang yang gelap gulita.</w:t>
      </w:r>
      <w:proofErr w:type="gramEnd"/>
    </w:p>
    <w:p w:rsidR="00F40FBB" w:rsidRPr="00E2088B" w:rsidRDefault="00F40FBB" w:rsidP="00146C2D">
      <w:pPr>
        <w:spacing w:after="0" w:line="276" w:lineRule="auto"/>
        <w:ind w:left="810" w:right="-2" w:hanging="760"/>
        <w:rPr>
          <w:rFonts w:ascii="Times New Roman" w:hAnsi="Times New Roman" w:cs="Times New Roman"/>
          <w:sz w:val="24"/>
          <w:szCs w:val="24"/>
          <w:vertAlign w:val="superscript"/>
        </w:rPr>
      </w:pPr>
    </w:p>
    <w:p w:rsidR="00F40FBB" w:rsidRPr="00E2088B" w:rsidRDefault="00163424" w:rsidP="00146C2D">
      <w:pPr>
        <w:spacing w:after="0" w:line="276" w:lineRule="auto"/>
        <w:ind w:left="810" w:right="-2" w:hanging="760"/>
        <w:rPr>
          <w:rFonts w:ascii="Times New Roman" w:hAnsi="Times New Roman" w:cs="Times New Roman"/>
          <w:sz w:val="24"/>
          <w:szCs w:val="24"/>
        </w:rPr>
      </w:pPr>
      <w:proofErr w:type="gramStart"/>
      <w:r w:rsidRPr="00E2088B">
        <w:rPr>
          <w:rFonts w:ascii="Times New Roman" w:hAnsi="Times New Roman" w:cs="Times New Roman"/>
          <w:sz w:val="24"/>
          <w:szCs w:val="24"/>
        </w:rPr>
        <w:lastRenderedPageBreak/>
        <w:t>Pembahasan panjang tentang penerapan hukum keluarga Islam dan pembaharuannya dapat dibaca pada karya Muhammad Amin Summa</w:t>
      </w:r>
      <w:r w:rsidRPr="00E2088B">
        <w:rPr>
          <w:rFonts w:ascii="Times New Roman" w:eastAsia="Arial" w:hAnsi="Times New Roman" w:cs="Times New Roman"/>
          <w:i/>
          <w:sz w:val="24"/>
          <w:szCs w:val="24"/>
        </w:rPr>
        <w:t>.</w:t>
      </w:r>
      <w:proofErr w:type="gramEnd"/>
      <w:r w:rsidRPr="00E2088B">
        <w:rPr>
          <w:rFonts w:ascii="Times New Roman" w:eastAsia="Arial" w:hAnsi="Times New Roman" w:cs="Times New Roman"/>
          <w:i/>
          <w:sz w:val="24"/>
          <w:szCs w:val="24"/>
        </w:rPr>
        <w:t xml:space="preserve"> </w:t>
      </w:r>
      <w:r w:rsidRPr="00E2088B">
        <w:rPr>
          <w:rFonts w:ascii="Times New Roman" w:hAnsi="Times New Roman" w:cs="Times New Roman"/>
          <w:sz w:val="24"/>
          <w:szCs w:val="24"/>
        </w:rPr>
        <w:t>2005.</w:t>
      </w:r>
      <w:r w:rsidRPr="00E2088B">
        <w:rPr>
          <w:rFonts w:ascii="Times New Roman" w:eastAsia="Arial" w:hAnsi="Times New Roman" w:cs="Times New Roman"/>
          <w:i/>
          <w:sz w:val="24"/>
          <w:szCs w:val="24"/>
        </w:rPr>
        <w:t xml:space="preserve"> Hukum Keluarga Islam di Dunia Islam. </w:t>
      </w:r>
      <w:r w:rsidRPr="00E2088B">
        <w:rPr>
          <w:rFonts w:ascii="Times New Roman" w:hAnsi="Times New Roman" w:cs="Times New Roman"/>
          <w:sz w:val="24"/>
          <w:szCs w:val="24"/>
        </w:rPr>
        <w:t xml:space="preserve">Jakarta: Rajawali Press. </w:t>
      </w:r>
      <w:proofErr w:type="gramStart"/>
      <w:r w:rsidRPr="00E2088B">
        <w:rPr>
          <w:rFonts w:ascii="Times New Roman" w:hAnsi="Times New Roman" w:cs="Times New Roman"/>
          <w:sz w:val="24"/>
          <w:szCs w:val="24"/>
        </w:rPr>
        <w:t>hlm</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160-183. Juga Khoiruddin Nasution.</w:t>
      </w:r>
      <w:proofErr w:type="gramEnd"/>
      <w:r w:rsidRPr="00E2088B">
        <w:rPr>
          <w:rFonts w:ascii="Times New Roman" w:hAnsi="Times New Roman" w:cs="Times New Roman"/>
          <w:sz w:val="24"/>
          <w:szCs w:val="24"/>
        </w:rPr>
        <w:t xml:space="preserve"> 2005. </w:t>
      </w:r>
      <w:r w:rsidRPr="00E2088B">
        <w:rPr>
          <w:rFonts w:ascii="Times New Roman" w:eastAsia="Arial" w:hAnsi="Times New Roman" w:cs="Times New Roman"/>
          <w:i/>
          <w:sz w:val="24"/>
          <w:szCs w:val="24"/>
        </w:rPr>
        <w:t xml:space="preserve">Hukum Perkawinan. </w:t>
      </w:r>
      <w:r w:rsidRPr="00E2088B">
        <w:rPr>
          <w:rFonts w:ascii="Times New Roman" w:hAnsi="Times New Roman" w:cs="Times New Roman"/>
          <w:sz w:val="24"/>
          <w:szCs w:val="24"/>
        </w:rPr>
        <w:t>Yogyakarta: Tazzafa.</w:t>
      </w:r>
    </w:p>
    <w:p w:rsidR="00F40FBB" w:rsidRPr="00E2088B" w:rsidRDefault="00F40FBB" w:rsidP="00146C2D">
      <w:pPr>
        <w:spacing w:after="0" w:line="276" w:lineRule="auto"/>
        <w:ind w:left="810" w:right="-2" w:hanging="760"/>
        <w:jc w:val="both"/>
        <w:rPr>
          <w:rFonts w:ascii="Times New Roman" w:hAnsi="Times New Roman" w:cs="Times New Roman"/>
          <w:sz w:val="24"/>
          <w:szCs w:val="24"/>
          <w:vertAlign w:val="superscript"/>
        </w:rPr>
      </w:pPr>
    </w:p>
    <w:p w:rsidR="00F40FBB" w:rsidRPr="00E2088B" w:rsidRDefault="00163424" w:rsidP="00146C2D">
      <w:pPr>
        <w:spacing w:after="0" w:line="276" w:lineRule="auto"/>
        <w:ind w:left="810" w:right="-2" w:hanging="760"/>
        <w:jc w:val="both"/>
        <w:rPr>
          <w:rFonts w:ascii="Times New Roman" w:hAnsi="Times New Roman" w:cs="Times New Roman"/>
          <w:sz w:val="24"/>
          <w:szCs w:val="24"/>
        </w:rPr>
      </w:pPr>
      <w:proofErr w:type="gramStart"/>
      <w:r w:rsidRPr="00E2088B">
        <w:rPr>
          <w:rFonts w:ascii="Times New Roman" w:hAnsi="Times New Roman" w:cs="Times New Roman"/>
          <w:sz w:val="24"/>
          <w:szCs w:val="24"/>
        </w:rPr>
        <w:t>Keberanjakan ini dilihat sebagai bukti bagi terjadinya reformasi hukum Islam yang radikal dalam bidang hukum keluarga.</w:t>
      </w:r>
      <w:proofErr w:type="gramEnd"/>
      <w:r w:rsidRPr="00E2088B">
        <w:rPr>
          <w:rFonts w:ascii="Times New Roman" w:hAnsi="Times New Roman" w:cs="Times New Roman"/>
          <w:sz w:val="24"/>
          <w:szCs w:val="24"/>
        </w:rPr>
        <w:t xml:space="preserve"> M. Atho Mudzhar. 1998. </w:t>
      </w:r>
      <w:r w:rsidRPr="00E2088B">
        <w:rPr>
          <w:rFonts w:ascii="Times New Roman" w:eastAsia="Arial" w:hAnsi="Times New Roman" w:cs="Times New Roman"/>
          <w:i/>
          <w:sz w:val="24"/>
          <w:szCs w:val="24"/>
        </w:rPr>
        <w:t>Membaca Gelombang Ijtihad: Antara Tradisi dan Liberas</w:t>
      </w:r>
      <w:r w:rsidRPr="00E2088B">
        <w:rPr>
          <w:rFonts w:ascii="Times New Roman" w:hAnsi="Times New Roman" w:cs="Times New Roman"/>
          <w:sz w:val="24"/>
          <w:szCs w:val="24"/>
        </w:rPr>
        <w:t xml:space="preserve">. Yogyakarta: Titian Ilahi Press. </w:t>
      </w:r>
      <w:proofErr w:type="gramStart"/>
      <w:r w:rsidRPr="00E2088B">
        <w:rPr>
          <w:rFonts w:ascii="Times New Roman" w:hAnsi="Times New Roman" w:cs="Times New Roman"/>
          <w:sz w:val="24"/>
          <w:szCs w:val="24"/>
        </w:rPr>
        <w:t>hlm</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12-13.</w:t>
      </w:r>
      <w:proofErr w:type="gramEnd"/>
    </w:p>
    <w:p w:rsidR="00F40FBB" w:rsidRPr="00E2088B" w:rsidRDefault="00F40FBB" w:rsidP="00146C2D">
      <w:pPr>
        <w:spacing w:after="0" w:line="276" w:lineRule="auto"/>
        <w:ind w:left="810" w:right="-2" w:hanging="760"/>
        <w:jc w:val="both"/>
        <w:rPr>
          <w:rFonts w:ascii="Times New Roman" w:hAnsi="Times New Roman" w:cs="Times New Roman"/>
          <w:sz w:val="24"/>
          <w:szCs w:val="24"/>
          <w:vertAlign w:val="superscript"/>
        </w:rPr>
      </w:pPr>
    </w:p>
    <w:p w:rsidR="00F40FBB" w:rsidRPr="00E2088B" w:rsidRDefault="00163424" w:rsidP="00146C2D">
      <w:pPr>
        <w:spacing w:after="0" w:line="276" w:lineRule="auto"/>
        <w:ind w:left="810" w:right="-2" w:hanging="760"/>
        <w:jc w:val="both"/>
        <w:rPr>
          <w:rFonts w:ascii="Times New Roman" w:hAnsi="Times New Roman" w:cs="Times New Roman"/>
          <w:sz w:val="24"/>
          <w:szCs w:val="24"/>
        </w:rPr>
      </w:pPr>
      <w:r w:rsidRPr="00E2088B">
        <w:rPr>
          <w:rFonts w:ascii="Times New Roman" w:hAnsi="Times New Roman" w:cs="Times New Roman"/>
          <w:sz w:val="24"/>
          <w:szCs w:val="24"/>
        </w:rPr>
        <w:t xml:space="preserve">Tahir Mahmood. 1987. </w:t>
      </w:r>
      <w:r w:rsidRPr="00E2088B">
        <w:rPr>
          <w:rFonts w:ascii="Times New Roman" w:eastAsia="Arial" w:hAnsi="Times New Roman" w:cs="Times New Roman"/>
          <w:i/>
          <w:sz w:val="24"/>
          <w:szCs w:val="24"/>
        </w:rPr>
        <w:t>Personal Law in Islamic Countries</w:t>
      </w:r>
      <w:r w:rsidRPr="00E2088B">
        <w:rPr>
          <w:rFonts w:ascii="Times New Roman" w:hAnsi="Times New Roman" w:cs="Times New Roman"/>
          <w:sz w:val="24"/>
          <w:szCs w:val="24"/>
        </w:rPr>
        <w:t>. New Delhi: Academy of Law and Religion.</w:t>
      </w:r>
    </w:p>
    <w:p w:rsidR="00F40FBB" w:rsidRPr="00E2088B" w:rsidRDefault="00F40FBB" w:rsidP="00146C2D">
      <w:pPr>
        <w:spacing w:after="0" w:line="276" w:lineRule="auto"/>
        <w:ind w:left="810" w:right="-2" w:hanging="760"/>
        <w:jc w:val="both"/>
        <w:rPr>
          <w:rFonts w:ascii="Times New Roman" w:hAnsi="Times New Roman" w:cs="Times New Roman"/>
          <w:sz w:val="24"/>
          <w:szCs w:val="24"/>
          <w:vertAlign w:val="superscript"/>
        </w:rPr>
      </w:pPr>
    </w:p>
    <w:p w:rsidR="00F40FBB" w:rsidRPr="00E2088B" w:rsidRDefault="00163424" w:rsidP="00146C2D">
      <w:pPr>
        <w:spacing w:after="0" w:line="276" w:lineRule="auto"/>
        <w:ind w:left="810" w:right="-2" w:hanging="760"/>
        <w:jc w:val="both"/>
        <w:rPr>
          <w:rFonts w:ascii="Times New Roman" w:hAnsi="Times New Roman" w:cs="Times New Roman"/>
          <w:sz w:val="24"/>
          <w:szCs w:val="24"/>
        </w:rPr>
      </w:pPr>
      <w:r w:rsidRPr="00E2088B">
        <w:rPr>
          <w:rFonts w:ascii="Times New Roman" w:eastAsia="Arial" w:hAnsi="Times New Roman" w:cs="Times New Roman"/>
          <w:i/>
          <w:sz w:val="24"/>
          <w:szCs w:val="24"/>
        </w:rPr>
        <w:t>Ensiklopedi Indonesia</w:t>
      </w:r>
      <w:r w:rsidRPr="00E2088B">
        <w:rPr>
          <w:rFonts w:ascii="Times New Roman" w:hAnsi="Times New Roman" w:cs="Times New Roman"/>
          <w:sz w:val="24"/>
          <w:szCs w:val="24"/>
        </w:rPr>
        <w:t xml:space="preserve">, (Jakarta: Intermasa, 190) artikel “Suriah”, hlm. 217. Juga Tahir Mahmood, </w:t>
      </w:r>
      <w:r w:rsidRPr="00E2088B">
        <w:rPr>
          <w:rFonts w:ascii="Times New Roman" w:eastAsia="Arial" w:hAnsi="Times New Roman" w:cs="Times New Roman"/>
          <w:i/>
          <w:sz w:val="24"/>
          <w:szCs w:val="24"/>
        </w:rPr>
        <w:t>Personal</w:t>
      </w:r>
      <w:r w:rsidRPr="00E2088B">
        <w:rPr>
          <w:rFonts w:ascii="Times New Roman" w:hAnsi="Times New Roman" w:cs="Times New Roman"/>
          <w:sz w:val="24"/>
          <w:szCs w:val="24"/>
        </w:rPr>
        <w:t xml:space="preserve"> ..., hlm. 139.</w:t>
      </w:r>
    </w:p>
    <w:p w:rsidR="00F40FBB" w:rsidRPr="00E2088B" w:rsidRDefault="00F40FBB" w:rsidP="00C81A51">
      <w:pPr>
        <w:spacing w:after="0" w:line="360" w:lineRule="auto"/>
        <w:ind w:left="1276" w:right="-2" w:hanging="850"/>
        <w:jc w:val="both"/>
        <w:rPr>
          <w:rFonts w:ascii="Times New Roman" w:hAnsi="Times New Roman" w:cs="Times New Roman"/>
          <w:sz w:val="24"/>
          <w:szCs w:val="24"/>
          <w:vertAlign w:val="superscript"/>
        </w:rPr>
      </w:pPr>
    </w:p>
    <w:p w:rsidR="00F40FBB" w:rsidRPr="00E2088B" w:rsidRDefault="00163424" w:rsidP="00D06121">
      <w:pPr>
        <w:spacing w:after="0" w:line="276" w:lineRule="auto"/>
        <w:ind w:left="810" w:right="-2" w:hanging="720"/>
        <w:jc w:val="both"/>
        <w:rPr>
          <w:rFonts w:ascii="Times New Roman" w:hAnsi="Times New Roman" w:cs="Times New Roman"/>
          <w:sz w:val="24"/>
          <w:szCs w:val="24"/>
        </w:rPr>
      </w:pPr>
      <w:r w:rsidRPr="00E2088B">
        <w:rPr>
          <w:rFonts w:ascii="Times New Roman" w:hAnsi="Times New Roman" w:cs="Times New Roman"/>
          <w:sz w:val="24"/>
          <w:szCs w:val="24"/>
        </w:rPr>
        <w:t xml:space="preserve">David Commins. 1995. “Syiria” dalam John L. Esposito, </w:t>
      </w:r>
      <w:r w:rsidRPr="00E2088B">
        <w:rPr>
          <w:rFonts w:ascii="Times New Roman" w:eastAsia="Arial" w:hAnsi="Times New Roman" w:cs="Times New Roman"/>
          <w:i/>
          <w:sz w:val="24"/>
          <w:szCs w:val="24"/>
        </w:rPr>
        <w:t>The Oxford Encyclopedia of the Modern Islamic World</w:t>
      </w:r>
      <w:r w:rsidRPr="00E2088B">
        <w:rPr>
          <w:rFonts w:ascii="Times New Roman" w:hAnsi="Times New Roman" w:cs="Times New Roman"/>
          <w:sz w:val="24"/>
          <w:szCs w:val="24"/>
        </w:rPr>
        <w:t xml:space="preserve">. New York: Oxford University Press. </w:t>
      </w:r>
      <w:proofErr w:type="gramStart"/>
      <w:r w:rsidRPr="00E2088B">
        <w:rPr>
          <w:rFonts w:ascii="Times New Roman" w:hAnsi="Times New Roman" w:cs="Times New Roman"/>
          <w:sz w:val="24"/>
          <w:szCs w:val="24"/>
        </w:rPr>
        <w:t>Vol. IV.</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Hlm. 156.</w:t>
      </w:r>
      <w:proofErr w:type="gramEnd"/>
    </w:p>
    <w:p w:rsidR="00F40FBB" w:rsidRPr="00E2088B" w:rsidRDefault="00F40FBB" w:rsidP="00D06121">
      <w:pPr>
        <w:spacing w:after="0" w:line="276" w:lineRule="auto"/>
        <w:ind w:left="810" w:right="-2" w:hanging="720"/>
        <w:jc w:val="both"/>
        <w:rPr>
          <w:rFonts w:ascii="Times New Roman" w:hAnsi="Times New Roman" w:cs="Times New Roman"/>
          <w:sz w:val="24"/>
          <w:szCs w:val="24"/>
          <w:vertAlign w:val="superscript"/>
        </w:rPr>
      </w:pPr>
    </w:p>
    <w:p w:rsidR="00F40FBB" w:rsidRPr="00E2088B" w:rsidRDefault="00163424" w:rsidP="000F1446">
      <w:pPr>
        <w:spacing w:after="0" w:line="276" w:lineRule="auto"/>
        <w:ind w:left="810" w:right="-2" w:hanging="810"/>
        <w:jc w:val="both"/>
        <w:rPr>
          <w:rFonts w:ascii="Times New Roman" w:hAnsi="Times New Roman" w:cs="Times New Roman"/>
          <w:sz w:val="24"/>
          <w:szCs w:val="24"/>
        </w:rPr>
      </w:pPr>
      <w:proofErr w:type="gramStart"/>
      <w:r w:rsidRPr="00E2088B">
        <w:rPr>
          <w:rFonts w:ascii="Times New Roman" w:hAnsi="Times New Roman" w:cs="Times New Roman"/>
          <w:i/>
          <w:sz w:val="24"/>
          <w:szCs w:val="24"/>
        </w:rPr>
        <w:t>Ensiklopedi Indonesia</w:t>
      </w:r>
      <w:r w:rsidRPr="00E2088B">
        <w:rPr>
          <w:rFonts w:ascii="Times New Roman" w:hAnsi="Times New Roman" w:cs="Times New Roman"/>
          <w:sz w:val="24"/>
          <w:szCs w:val="24"/>
        </w:rPr>
        <w:t>.</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hlm</w:t>
      </w:r>
      <w:proofErr w:type="gramEnd"/>
      <w:r w:rsidRPr="00E2088B">
        <w:rPr>
          <w:rFonts w:ascii="Times New Roman" w:hAnsi="Times New Roman" w:cs="Times New Roman"/>
          <w:sz w:val="24"/>
          <w:szCs w:val="24"/>
        </w:rPr>
        <w:t>. 222.</w:t>
      </w:r>
    </w:p>
    <w:p w:rsidR="00F40FBB" w:rsidRPr="00E2088B" w:rsidRDefault="00F40FBB" w:rsidP="000F1446">
      <w:pPr>
        <w:spacing w:after="0" w:line="276" w:lineRule="auto"/>
        <w:ind w:left="810" w:right="-2" w:hanging="810"/>
        <w:jc w:val="both"/>
        <w:rPr>
          <w:rFonts w:ascii="Times New Roman" w:hAnsi="Times New Roman" w:cs="Times New Roman"/>
          <w:sz w:val="24"/>
          <w:szCs w:val="24"/>
          <w:vertAlign w:val="superscript"/>
        </w:rPr>
      </w:pPr>
    </w:p>
    <w:p w:rsidR="00F40FBB" w:rsidRPr="00E2088B" w:rsidRDefault="00163424" w:rsidP="000F1446">
      <w:pPr>
        <w:spacing w:after="0" w:line="276" w:lineRule="auto"/>
        <w:ind w:left="810" w:right="-2" w:hanging="810"/>
        <w:jc w:val="both"/>
        <w:rPr>
          <w:rFonts w:ascii="Times New Roman" w:hAnsi="Times New Roman" w:cs="Times New Roman"/>
          <w:sz w:val="24"/>
          <w:szCs w:val="24"/>
        </w:rPr>
      </w:pPr>
      <w:r w:rsidRPr="00E2088B">
        <w:rPr>
          <w:rFonts w:ascii="Times New Roman" w:hAnsi="Times New Roman" w:cs="Times New Roman"/>
          <w:sz w:val="24"/>
          <w:szCs w:val="24"/>
        </w:rPr>
        <w:t xml:space="preserve">Tahir Mahmood, </w:t>
      </w:r>
      <w:r w:rsidRPr="00E2088B">
        <w:rPr>
          <w:rFonts w:ascii="Times New Roman" w:hAnsi="Times New Roman" w:cs="Times New Roman"/>
          <w:i/>
          <w:sz w:val="24"/>
          <w:szCs w:val="24"/>
        </w:rPr>
        <w:t xml:space="preserve">Personal </w:t>
      </w:r>
      <w:r w:rsidRPr="00E2088B">
        <w:rPr>
          <w:rFonts w:ascii="Times New Roman" w:hAnsi="Times New Roman" w:cs="Times New Roman"/>
          <w:sz w:val="24"/>
          <w:szCs w:val="24"/>
        </w:rPr>
        <w:t xml:space="preserve">..., hlm. 139. </w:t>
      </w:r>
    </w:p>
    <w:p w:rsidR="00F40FBB" w:rsidRPr="00E2088B" w:rsidRDefault="00F40FBB" w:rsidP="000F1446">
      <w:pPr>
        <w:spacing w:after="0" w:line="276" w:lineRule="auto"/>
        <w:ind w:left="810" w:right="-2" w:hanging="810"/>
        <w:jc w:val="both"/>
        <w:rPr>
          <w:rFonts w:ascii="Times New Roman" w:hAnsi="Times New Roman" w:cs="Times New Roman"/>
          <w:sz w:val="24"/>
          <w:szCs w:val="24"/>
          <w:vertAlign w:val="superscript"/>
        </w:rPr>
      </w:pPr>
    </w:p>
    <w:p w:rsidR="00E2088B" w:rsidRPr="00E2088B" w:rsidRDefault="00163424" w:rsidP="000F1446">
      <w:pPr>
        <w:spacing w:after="0" w:line="276" w:lineRule="auto"/>
        <w:ind w:left="810" w:right="-2" w:hanging="810"/>
        <w:jc w:val="both"/>
        <w:rPr>
          <w:rFonts w:ascii="Times New Roman" w:hAnsi="Times New Roman" w:cs="Times New Roman"/>
          <w:sz w:val="24"/>
          <w:szCs w:val="24"/>
          <w:lang w:val="id-ID"/>
        </w:rPr>
      </w:pPr>
      <w:r w:rsidRPr="00E2088B">
        <w:rPr>
          <w:rFonts w:ascii="Times New Roman" w:hAnsi="Times New Roman" w:cs="Times New Roman"/>
          <w:sz w:val="24"/>
          <w:szCs w:val="24"/>
        </w:rPr>
        <w:t xml:space="preserve">B. Lewis, CH. Pellat dan J. Schacht. 1983. </w:t>
      </w:r>
      <w:r w:rsidRPr="00E2088B">
        <w:rPr>
          <w:rFonts w:ascii="Times New Roman" w:hAnsi="Times New Roman" w:cs="Times New Roman"/>
          <w:i/>
          <w:sz w:val="24"/>
          <w:szCs w:val="24"/>
        </w:rPr>
        <w:t>The Enciclopedia of Islam</w:t>
      </w:r>
      <w:r w:rsidRPr="00E2088B">
        <w:rPr>
          <w:rFonts w:ascii="Times New Roman" w:hAnsi="Times New Roman" w:cs="Times New Roman"/>
          <w:sz w:val="24"/>
          <w:szCs w:val="24"/>
        </w:rPr>
        <w:t>. Leiden: E.J. Brill. Vol. III, hlm. 661.</w:t>
      </w:r>
    </w:p>
    <w:p w:rsidR="00E2088B" w:rsidRPr="00E2088B" w:rsidRDefault="00163424" w:rsidP="000F1446">
      <w:pPr>
        <w:spacing w:after="388" w:line="276" w:lineRule="auto"/>
        <w:ind w:left="810" w:hanging="810"/>
        <w:jc w:val="both"/>
        <w:rPr>
          <w:rFonts w:ascii="Times New Roman" w:hAnsi="Times New Roman" w:cs="Times New Roman"/>
          <w:sz w:val="24"/>
          <w:szCs w:val="24"/>
          <w:lang w:val="id-ID"/>
        </w:rPr>
      </w:pPr>
      <w:r w:rsidRPr="00E2088B">
        <w:rPr>
          <w:rFonts w:ascii="Times New Roman" w:hAnsi="Times New Roman" w:cs="Times New Roman"/>
          <w:sz w:val="24"/>
          <w:szCs w:val="24"/>
        </w:rPr>
        <w:t xml:space="preserve">John L. Esposito. </w:t>
      </w:r>
      <w:proofErr w:type="gramStart"/>
      <w:r w:rsidRPr="00E2088B">
        <w:rPr>
          <w:rFonts w:ascii="Times New Roman" w:eastAsia="Arial" w:hAnsi="Times New Roman" w:cs="Times New Roman"/>
          <w:i/>
          <w:sz w:val="24"/>
          <w:szCs w:val="24"/>
        </w:rPr>
        <w:t>Ensiklopedi .</w:t>
      </w:r>
      <w:r w:rsidRPr="00E2088B">
        <w:rPr>
          <w:rFonts w:ascii="Times New Roman" w:hAnsi="Times New Roman" w:cs="Times New Roman"/>
          <w:sz w:val="24"/>
          <w:szCs w:val="24"/>
        </w:rPr>
        <w:t>.., hlm.</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272-273.</w:t>
      </w:r>
      <w:proofErr w:type="gramEnd"/>
    </w:p>
    <w:p w:rsidR="00F40FBB" w:rsidRPr="00E2088B" w:rsidRDefault="00163424" w:rsidP="000F1446">
      <w:pPr>
        <w:spacing w:after="388" w:line="276" w:lineRule="auto"/>
        <w:ind w:left="810" w:hanging="810"/>
        <w:jc w:val="both"/>
        <w:rPr>
          <w:rFonts w:ascii="Times New Roman" w:hAnsi="Times New Roman" w:cs="Times New Roman"/>
          <w:sz w:val="24"/>
          <w:szCs w:val="24"/>
          <w:lang w:val="id-ID"/>
        </w:rPr>
      </w:pPr>
      <w:r w:rsidRPr="00E2088B">
        <w:rPr>
          <w:rFonts w:ascii="Times New Roman" w:hAnsi="Times New Roman" w:cs="Times New Roman"/>
          <w:sz w:val="24"/>
          <w:szCs w:val="24"/>
          <w:vertAlign w:val="superscript"/>
        </w:rPr>
        <w:t xml:space="preserve"> </w:t>
      </w:r>
      <w:proofErr w:type="gramStart"/>
      <w:r w:rsidRPr="00E2088B">
        <w:rPr>
          <w:rFonts w:ascii="Times New Roman" w:hAnsi="Times New Roman" w:cs="Times New Roman"/>
          <w:sz w:val="24"/>
          <w:szCs w:val="24"/>
        </w:rPr>
        <w:t>Orang-orang Tunisia bersukubangsa Roman, Vandal, Ara dan sebagian bergaris keturunan Berbr.</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Informasi lebih lanjut lihat http://www.arab.net/tunisia contents.html.</w:t>
      </w:r>
      <w:proofErr w:type="gramEnd"/>
    </w:p>
    <w:p w:rsidR="00F40FBB" w:rsidRPr="00E2088B" w:rsidRDefault="00F40FBB" w:rsidP="000F1446">
      <w:pPr>
        <w:spacing w:after="0" w:line="276" w:lineRule="auto"/>
        <w:ind w:left="810" w:right="-2" w:hanging="810"/>
        <w:jc w:val="both"/>
        <w:rPr>
          <w:rFonts w:ascii="Times New Roman" w:hAnsi="Times New Roman" w:cs="Times New Roman"/>
          <w:sz w:val="24"/>
          <w:szCs w:val="24"/>
          <w:vertAlign w:val="superscript"/>
        </w:rPr>
      </w:pPr>
    </w:p>
    <w:p w:rsidR="00F40FBB" w:rsidRPr="00E2088B" w:rsidRDefault="00163424" w:rsidP="000F1446">
      <w:pPr>
        <w:spacing w:after="0" w:line="276" w:lineRule="auto"/>
        <w:ind w:left="810" w:right="-2" w:hanging="810"/>
        <w:jc w:val="both"/>
        <w:rPr>
          <w:rFonts w:ascii="Times New Roman" w:hAnsi="Times New Roman" w:cs="Times New Roman"/>
          <w:sz w:val="24"/>
          <w:szCs w:val="24"/>
        </w:rPr>
      </w:pPr>
      <w:proofErr w:type="gramStart"/>
      <w:r w:rsidRPr="00E2088B">
        <w:rPr>
          <w:rFonts w:ascii="Times New Roman" w:hAnsi="Times New Roman" w:cs="Times New Roman"/>
          <w:sz w:val="24"/>
          <w:szCs w:val="24"/>
        </w:rPr>
        <w:t>Reeva S. Simon dkk.</w:t>
      </w:r>
      <w:proofErr w:type="gramEnd"/>
      <w:r w:rsidRPr="00E2088B">
        <w:rPr>
          <w:rFonts w:ascii="Times New Roman" w:hAnsi="Times New Roman" w:cs="Times New Roman"/>
          <w:sz w:val="24"/>
          <w:szCs w:val="24"/>
        </w:rPr>
        <w:t xml:space="preserve"> 1996. (Ed.), </w:t>
      </w:r>
      <w:r w:rsidRPr="00E2088B">
        <w:rPr>
          <w:rFonts w:ascii="Times New Roman" w:hAnsi="Times New Roman" w:cs="Times New Roman"/>
          <w:i/>
          <w:sz w:val="24"/>
          <w:szCs w:val="24"/>
        </w:rPr>
        <w:t>Encyclopedia of Modern Middle East</w:t>
      </w:r>
      <w:r w:rsidRPr="00E2088B">
        <w:rPr>
          <w:rFonts w:ascii="Times New Roman" w:hAnsi="Times New Roman" w:cs="Times New Roman"/>
          <w:sz w:val="24"/>
          <w:szCs w:val="24"/>
        </w:rPr>
        <w:t xml:space="preserve">. New York: USA. </w:t>
      </w:r>
      <w:proofErr w:type="gramStart"/>
      <w:r w:rsidRPr="00E2088B">
        <w:rPr>
          <w:rFonts w:ascii="Times New Roman" w:hAnsi="Times New Roman" w:cs="Times New Roman"/>
          <w:sz w:val="24"/>
          <w:szCs w:val="24"/>
        </w:rPr>
        <w:t>hlm</w:t>
      </w:r>
      <w:proofErr w:type="gramEnd"/>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1974-1976.</w:t>
      </w:r>
      <w:proofErr w:type="gramEnd"/>
      <w:r w:rsidRPr="00E2088B">
        <w:rPr>
          <w:rFonts w:ascii="Times New Roman" w:hAnsi="Times New Roman" w:cs="Times New Roman"/>
          <w:sz w:val="24"/>
          <w:szCs w:val="24"/>
        </w:rPr>
        <w:t xml:space="preserve"> </w:t>
      </w:r>
    </w:p>
    <w:p w:rsidR="00F40FBB" w:rsidRPr="00E2088B" w:rsidRDefault="00F40FBB" w:rsidP="000F1446">
      <w:pPr>
        <w:spacing w:after="0" w:line="276" w:lineRule="auto"/>
        <w:ind w:left="810" w:right="-2" w:hanging="810"/>
        <w:jc w:val="both"/>
        <w:rPr>
          <w:rFonts w:ascii="Times New Roman" w:hAnsi="Times New Roman" w:cs="Times New Roman"/>
          <w:sz w:val="24"/>
          <w:szCs w:val="24"/>
          <w:vertAlign w:val="superscript"/>
        </w:rPr>
      </w:pPr>
    </w:p>
    <w:p w:rsidR="00F40FBB" w:rsidRPr="00E2088B" w:rsidRDefault="00163424" w:rsidP="000F1446">
      <w:pPr>
        <w:spacing w:after="0" w:line="276" w:lineRule="auto"/>
        <w:ind w:left="810" w:right="-2" w:hanging="810"/>
        <w:jc w:val="both"/>
        <w:rPr>
          <w:rFonts w:ascii="Times New Roman" w:hAnsi="Times New Roman" w:cs="Times New Roman"/>
          <w:sz w:val="24"/>
          <w:szCs w:val="24"/>
        </w:rPr>
      </w:pPr>
      <w:r w:rsidRPr="00E2088B">
        <w:rPr>
          <w:rFonts w:ascii="Times New Roman" w:hAnsi="Times New Roman" w:cs="Times New Roman"/>
          <w:sz w:val="24"/>
          <w:szCs w:val="24"/>
        </w:rPr>
        <w:t xml:space="preserve">John P. Entelis. 1995. “Tunisia” dalam John L. Esposito, </w:t>
      </w:r>
      <w:r w:rsidRPr="00E2088B">
        <w:rPr>
          <w:rFonts w:ascii="Times New Roman" w:eastAsia="Arial" w:hAnsi="Times New Roman" w:cs="Times New Roman"/>
          <w:i/>
          <w:sz w:val="24"/>
          <w:szCs w:val="24"/>
        </w:rPr>
        <w:t>The Oxford Encyclopedia of the Modern Islamic World</w:t>
      </w:r>
      <w:r w:rsidRPr="00E2088B">
        <w:rPr>
          <w:rFonts w:ascii="Times New Roman" w:hAnsi="Times New Roman" w:cs="Times New Roman"/>
          <w:sz w:val="24"/>
          <w:szCs w:val="24"/>
        </w:rPr>
        <w:t xml:space="preserve">. New York: Oxford University Press. </w:t>
      </w:r>
      <w:proofErr w:type="gramStart"/>
      <w:r w:rsidRPr="00E2088B">
        <w:rPr>
          <w:rFonts w:ascii="Times New Roman" w:hAnsi="Times New Roman" w:cs="Times New Roman"/>
          <w:sz w:val="24"/>
          <w:szCs w:val="24"/>
        </w:rPr>
        <w:t>Vol. IV, hlm.235.</w:t>
      </w:r>
      <w:proofErr w:type="gramEnd"/>
      <w:r w:rsidRPr="00E2088B">
        <w:rPr>
          <w:rFonts w:ascii="Times New Roman" w:hAnsi="Times New Roman" w:cs="Times New Roman"/>
          <w:sz w:val="24"/>
          <w:szCs w:val="24"/>
          <w:vertAlign w:val="superscript"/>
        </w:rPr>
        <w:t xml:space="preserve"> </w:t>
      </w:r>
    </w:p>
    <w:p w:rsidR="00F40FBB" w:rsidRPr="00E2088B" w:rsidRDefault="00F40FBB" w:rsidP="000F1446">
      <w:pPr>
        <w:pStyle w:val="footnotedescription"/>
        <w:spacing w:line="276" w:lineRule="auto"/>
        <w:ind w:left="810" w:right="14" w:hanging="810"/>
        <w:jc w:val="both"/>
        <w:rPr>
          <w:rFonts w:ascii="Times New Roman" w:hAnsi="Times New Roman" w:cs="Times New Roman"/>
          <w:sz w:val="24"/>
          <w:szCs w:val="24"/>
          <w:vertAlign w:val="superscript"/>
        </w:rPr>
      </w:pPr>
    </w:p>
    <w:p w:rsidR="00F40FBB" w:rsidRPr="00E2088B" w:rsidRDefault="00163424" w:rsidP="000F1446">
      <w:pPr>
        <w:pStyle w:val="footnotedescription"/>
        <w:spacing w:line="276" w:lineRule="auto"/>
        <w:ind w:left="810" w:right="14" w:hanging="810"/>
        <w:jc w:val="both"/>
        <w:rPr>
          <w:rFonts w:ascii="Times New Roman" w:hAnsi="Times New Roman" w:cs="Times New Roman"/>
          <w:sz w:val="24"/>
          <w:szCs w:val="24"/>
        </w:rPr>
      </w:pPr>
      <w:r w:rsidRPr="00E2088B">
        <w:rPr>
          <w:rFonts w:ascii="Times New Roman" w:hAnsi="Times New Roman" w:cs="Times New Roman"/>
          <w:sz w:val="24"/>
          <w:szCs w:val="24"/>
        </w:rPr>
        <w:t xml:space="preserve">Ira M. Lapidus. 1999. </w:t>
      </w:r>
      <w:r w:rsidRPr="00E2088B">
        <w:rPr>
          <w:rFonts w:ascii="Times New Roman" w:hAnsi="Times New Roman" w:cs="Times New Roman"/>
          <w:i/>
          <w:sz w:val="24"/>
          <w:szCs w:val="24"/>
        </w:rPr>
        <w:t>Sejarah Sosial Umat Islam</w:t>
      </w:r>
      <w:r w:rsidRPr="00E2088B">
        <w:rPr>
          <w:rFonts w:ascii="Times New Roman" w:hAnsi="Times New Roman" w:cs="Times New Roman"/>
          <w:sz w:val="24"/>
          <w:szCs w:val="24"/>
        </w:rPr>
        <w:t xml:space="preserve">, terj. Ghufron A. Mas’adi. Jakarta: Raja Grafindo Persada. </w:t>
      </w:r>
      <w:proofErr w:type="gramStart"/>
      <w:r w:rsidRPr="00E2088B">
        <w:rPr>
          <w:rFonts w:ascii="Times New Roman" w:hAnsi="Times New Roman" w:cs="Times New Roman"/>
          <w:sz w:val="24"/>
          <w:szCs w:val="24"/>
        </w:rPr>
        <w:t>hlm</w:t>
      </w:r>
      <w:proofErr w:type="gramEnd"/>
      <w:r w:rsidRPr="00E2088B">
        <w:rPr>
          <w:rFonts w:ascii="Times New Roman" w:hAnsi="Times New Roman" w:cs="Times New Roman"/>
          <w:sz w:val="24"/>
          <w:szCs w:val="24"/>
        </w:rPr>
        <w:t xml:space="preserve">. 235. Juga John Ober Voll. 1982. </w:t>
      </w:r>
      <w:r w:rsidRPr="00E2088B">
        <w:rPr>
          <w:rFonts w:ascii="Times New Roman" w:hAnsi="Times New Roman" w:cs="Times New Roman"/>
          <w:i/>
          <w:sz w:val="24"/>
          <w:szCs w:val="24"/>
        </w:rPr>
        <w:t>Islam: Continuity and Change in the Modern World</w:t>
      </w:r>
      <w:r w:rsidRPr="00E2088B">
        <w:rPr>
          <w:rFonts w:ascii="Times New Roman" w:hAnsi="Times New Roman" w:cs="Times New Roman"/>
          <w:sz w:val="24"/>
          <w:szCs w:val="24"/>
        </w:rPr>
        <w:t xml:space="preserve">. England: Westview Press. </w:t>
      </w:r>
      <w:proofErr w:type="gramStart"/>
      <w:r w:rsidRPr="00E2088B">
        <w:rPr>
          <w:rFonts w:ascii="Times New Roman" w:hAnsi="Times New Roman" w:cs="Times New Roman"/>
          <w:sz w:val="24"/>
          <w:szCs w:val="24"/>
        </w:rPr>
        <w:t>hlm</w:t>
      </w:r>
      <w:proofErr w:type="gramEnd"/>
      <w:r w:rsidRPr="00E2088B">
        <w:rPr>
          <w:rFonts w:ascii="Times New Roman" w:hAnsi="Times New Roman" w:cs="Times New Roman"/>
          <w:sz w:val="24"/>
          <w:szCs w:val="24"/>
        </w:rPr>
        <w:t xml:space="preserve">. 99. </w:t>
      </w:r>
    </w:p>
    <w:p w:rsidR="00F40FBB" w:rsidRPr="00E2088B" w:rsidRDefault="00F40FBB" w:rsidP="000F1446">
      <w:pPr>
        <w:spacing w:line="276" w:lineRule="auto"/>
        <w:ind w:left="810" w:hanging="810"/>
        <w:rPr>
          <w:rFonts w:ascii="Times New Roman" w:hAnsi="Times New Roman" w:cs="Times New Roman"/>
          <w:sz w:val="24"/>
          <w:szCs w:val="24"/>
          <w:lang w:val="id-ID"/>
        </w:rPr>
      </w:pPr>
    </w:p>
    <w:p w:rsidR="00F40FBB" w:rsidRPr="00E2088B" w:rsidRDefault="00163424" w:rsidP="000F1446">
      <w:pPr>
        <w:spacing w:after="388" w:line="276" w:lineRule="auto"/>
        <w:ind w:left="810" w:hanging="810"/>
        <w:jc w:val="both"/>
        <w:rPr>
          <w:rFonts w:ascii="Times New Roman" w:hAnsi="Times New Roman" w:cs="Times New Roman"/>
          <w:sz w:val="24"/>
          <w:szCs w:val="24"/>
        </w:rPr>
      </w:pPr>
      <w:r w:rsidRPr="00E2088B">
        <w:rPr>
          <w:rFonts w:ascii="Times New Roman" w:hAnsi="Times New Roman" w:cs="Times New Roman"/>
          <w:sz w:val="24"/>
          <w:szCs w:val="24"/>
        </w:rPr>
        <w:t xml:space="preserve">Al-Sayyid Sabiq. 1977. </w:t>
      </w:r>
      <w:r w:rsidRPr="00E2088B">
        <w:rPr>
          <w:rFonts w:ascii="Times New Roman" w:hAnsi="Times New Roman" w:cs="Times New Roman"/>
          <w:i/>
          <w:sz w:val="24"/>
          <w:szCs w:val="24"/>
        </w:rPr>
        <w:t>Fiqh al-Sunnah</w:t>
      </w:r>
      <w:r w:rsidRPr="00E2088B">
        <w:rPr>
          <w:rFonts w:ascii="Times New Roman" w:hAnsi="Times New Roman" w:cs="Times New Roman"/>
          <w:sz w:val="24"/>
          <w:szCs w:val="24"/>
        </w:rPr>
        <w:t xml:space="preserve">. Beirut: Dar al-Fikr. </w:t>
      </w:r>
      <w:proofErr w:type="gramStart"/>
      <w:r w:rsidRPr="00E2088B">
        <w:rPr>
          <w:rFonts w:ascii="Times New Roman" w:hAnsi="Times New Roman" w:cs="Times New Roman"/>
          <w:sz w:val="24"/>
          <w:szCs w:val="24"/>
        </w:rPr>
        <w:t>II, hlm.</w:t>
      </w:r>
      <w:proofErr w:type="gramEnd"/>
      <w:r w:rsidRPr="00E2088B">
        <w:rPr>
          <w:rFonts w:ascii="Times New Roman" w:hAnsi="Times New Roman" w:cs="Times New Roman"/>
          <w:sz w:val="24"/>
          <w:szCs w:val="24"/>
        </w:rPr>
        <w:t xml:space="preserve"> 148.</w:t>
      </w:r>
    </w:p>
    <w:p w:rsidR="00F40FBB" w:rsidRPr="00E2088B" w:rsidRDefault="00163424" w:rsidP="000F1446">
      <w:pPr>
        <w:spacing w:after="388" w:line="276" w:lineRule="auto"/>
        <w:ind w:left="810" w:hanging="810"/>
        <w:jc w:val="both"/>
        <w:rPr>
          <w:rFonts w:ascii="Times New Roman" w:hAnsi="Times New Roman" w:cs="Times New Roman"/>
          <w:sz w:val="24"/>
          <w:szCs w:val="24"/>
        </w:rPr>
      </w:pPr>
      <w:proofErr w:type="gramStart"/>
      <w:r w:rsidRPr="00E2088B">
        <w:rPr>
          <w:rFonts w:ascii="Times New Roman" w:hAnsi="Times New Roman" w:cs="Times New Roman"/>
          <w:sz w:val="24"/>
          <w:szCs w:val="24"/>
        </w:rPr>
        <w:lastRenderedPageBreak/>
        <w:t>Abdurrahman al-Jaziri.</w:t>
      </w:r>
      <w:proofErr w:type="gramEnd"/>
      <w:r w:rsidRPr="00E2088B">
        <w:rPr>
          <w:rFonts w:ascii="Times New Roman" w:hAnsi="Times New Roman" w:cs="Times New Roman"/>
          <w:sz w:val="24"/>
          <w:szCs w:val="24"/>
        </w:rPr>
        <w:t xml:space="preserve"> 1990. </w:t>
      </w:r>
      <w:r w:rsidRPr="00E2088B">
        <w:rPr>
          <w:rFonts w:ascii="Times New Roman" w:hAnsi="Times New Roman" w:cs="Times New Roman"/>
          <w:i/>
          <w:sz w:val="24"/>
          <w:szCs w:val="24"/>
        </w:rPr>
        <w:t>Kitab al-Fiqh ‘ala al-Mazahib al-Arba’ah</w:t>
      </w:r>
      <w:r w:rsidRPr="00E2088B">
        <w:rPr>
          <w:rFonts w:ascii="Times New Roman" w:hAnsi="Times New Roman" w:cs="Times New Roman"/>
          <w:sz w:val="24"/>
          <w:szCs w:val="24"/>
        </w:rPr>
        <w:t xml:space="preserve">. Beirut: Dar al-Kutb al-‘Ilmiyyah. </w:t>
      </w:r>
      <w:proofErr w:type="gramStart"/>
      <w:r w:rsidRPr="00E2088B">
        <w:rPr>
          <w:rFonts w:ascii="Times New Roman" w:hAnsi="Times New Roman" w:cs="Times New Roman"/>
          <w:sz w:val="24"/>
          <w:szCs w:val="24"/>
        </w:rPr>
        <w:t>IV, hlm.</w:t>
      </w:r>
      <w:proofErr w:type="gramEnd"/>
      <w:r w:rsidRPr="00E2088B">
        <w:rPr>
          <w:rFonts w:ascii="Times New Roman" w:hAnsi="Times New Roman" w:cs="Times New Roman"/>
          <w:sz w:val="24"/>
          <w:szCs w:val="24"/>
        </w:rPr>
        <w:t xml:space="preserve"> 485. </w:t>
      </w:r>
    </w:p>
    <w:p w:rsidR="00F40FBB" w:rsidRPr="00E2088B" w:rsidRDefault="00163424" w:rsidP="000F1446">
      <w:pPr>
        <w:spacing w:after="0" w:line="276" w:lineRule="auto"/>
        <w:ind w:left="810" w:right="-2" w:hanging="810"/>
        <w:jc w:val="both"/>
        <w:rPr>
          <w:rFonts w:ascii="Times New Roman" w:hAnsi="Times New Roman" w:cs="Times New Roman"/>
          <w:sz w:val="24"/>
          <w:szCs w:val="24"/>
        </w:rPr>
      </w:pPr>
      <w:bookmarkStart w:id="0" w:name="_GoBack"/>
      <w:bookmarkEnd w:id="0"/>
      <w:r w:rsidRPr="00E2088B">
        <w:rPr>
          <w:rFonts w:ascii="Times New Roman" w:hAnsi="Times New Roman" w:cs="Times New Roman"/>
          <w:sz w:val="24"/>
          <w:szCs w:val="24"/>
        </w:rPr>
        <w:t xml:space="preserve">Abu Zahrah. 1957. </w:t>
      </w:r>
      <w:r w:rsidRPr="00E2088B">
        <w:rPr>
          <w:rFonts w:ascii="Times New Roman" w:eastAsia="Arial" w:hAnsi="Times New Roman" w:cs="Times New Roman"/>
          <w:i/>
          <w:sz w:val="24"/>
          <w:szCs w:val="24"/>
        </w:rPr>
        <w:t>Al-Ahwal al-Syakhshiyyah</w:t>
      </w:r>
      <w:r w:rsidRPr="00E2088B">
        <w:rPr>
          <w:rFonts w:ascii="Times New Roman" w:hAnsi="Times New Roman" w:cs="Times New Roman"/>
          <w:sz w:val="24"/>
          <w:szCs w:val="24"/>
        </w:rPr>
        <w:t xml:space="preserve">. </w:t>
      </w:r>
      <w:proofErr w:type="gramStart"/>
      <w:r w:rsidRPr="00E2088B">
        <w:rPr>
          <w:rFonts w:ascii="Times New Roman" w:hAnsi="Times New Roman" w:cs="Times New Roman"/>
          <w:sz w:val="24"/>
          <w:szCs w:val="24"/>
        </w:rPr>
        <w:t>ttp</w:t>
      </w:r>
      <w:proofErr w:type="gramEnd"/>
      <w:r w:rsidRPr="00E2088B">
        <w:rPr>
          <w:rFonts w:ascii="Times New Roman" w:hAnsi="Times New Roman" w:cs="Times New Roman"/>
          <w:sz w:val="24"/>
          <w:szCs w:val="24"/>
        </w:rPr>
        <w:t xml:space="preserve">: Dar al-Fikr al-‘Arabi. </w:t>
      </w:r>
      <w:proofErr w:type="gramStart"/>
      <w:r w:rsidRPr="00E2088B">
        <w:rPr>
          <w:rFonts w:ascii="Times New Roman" w:hAnsi="Times New Roman" w:cs="Times New Roman"/>
          <w:sz w:val="24"/>
          <w:szCs w:val="24"/>
        </w:rPr>
        <w:t>hlm</w:t>
      </w:r>
      <w:proofErr w:type="gramEnd"/>
      <w:r w:rsidRPr="00E2088B">
        <w:rPr>
          <w:rFonts w:ascii="Times New Roman" w:hAnsi="Times New Roman" w:cs="Times New Roman"/>
          <w:sz w:val="24"/>
          <w:szCs w:val="24"/>
        </w:rPr>
        <w:t xml:space="preserve">. 269. Juga M. Jawab Mughniyyah. 1994. </w:t>
      </w:r>
      <w:r w:rsidRPr="00E2088B">
        <w:rPr>
          <w:rFonts w:ascii="Times New Roman" w:eastAsia="Arial" w:hAnsi="Times New Roman" w:cs="Times New Roman"/>
          <w:i/>
          <w:sz w:val="24"/>
          <w:szCs w:val="24"/>
        </w:rPr>
        <w:t>Al-Fiqh al-Mazahib al-Khamsah</w:t>
      </w:r>
      <w:r w:rsidRPr="00E2088B">
        <w:rPr>
          <w:rFonts w:ascii="Times New Roman" w:hAnsi="Times New Roman" w:cs="Times New Roman"/>
          <w:sz w:val="24"/>
          <w:szCs w:val="24"/>
        </w:rPr>
        <w:t xml:space="preserve">, terj. Afif Muhammad. Jakarta: Basrie Press. </w:t>
      </w:r>
      <w:proofErr w:type="gramStart"/>
      <w:r w:rsidRPr="00E2088B">
        <w:rPr>
          <w:rFonts w:ascii="Times New Roman" w:hAnsi="Times New Roman" w:cs="Times New Roman"/>
          <w:sz w:val="24"/>
          <w:szCs w:val="24"/>
        </w:rPr>
        <w:t>II, hlm.</w:t>
      </w:r>
      <w:proofErr w:type="gramEnd"/>
      <w:r w:rsidRPr="00E2088B">
        <w:rPr>
          <w:rFonts w:ascii="Times New Roman" w:hAnsi="Times New Roman" w:cs="Times New Roman"/>
          <w:sz w:val="24"/>
          <w:szCs w:val="24"/>
        </w:rPr>
        <w:t xml:space="preserve"> 112.</w:t>
      </w:r>
      <w:r w:rsidRPr="00E2088B">
        <w:rPr>
          <w:rFonts w:ascii="Times New Roman" w:hAnsi="Times New Roman" w:cs="Times New Roman"/>
          <w:sz w:val="24"/>
          <w:szCs w:val="24"/>
          <w:vertAlign w:val="superscript"/>
        </w:rPr>
        <w:t xml:space="preserve"> </w:t>
      </w:r>
    </w:p>
    <w:p w:rsidR="00F40FBB" w:rsidRPr="00E2088B" w:rsidRDefault="00F40FBB" w:rsidP="00C81A51">
      <w:pPr>
        <w:spacing w:line="360" w:lineRule="auto"/>
        <w:jc w:val="both"/>
        <w:rPr>
          <w:rFonts w:ascii="Times New Roman" w:hAnsi="Times New Roman" w:cs="Times New Roman"/>
          <w:sz w:val="24"/>
          <w:szCs w:val="24"/>
        </w:rPr>
      </w:pPr>
    </w:p>
    <w:sectPr w:rsidR="00F40FBB" w:rsidRPr="00E2088B" w:rsidSect="00D06121">
      <w:pgSz w:w="11907" w:h="16839" w:code="9"/>
      <w:pgMar w:top="1440" w:right="1325" w:bottom="1440" w:left="133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2B7" w:rsidRDefault="008702B7" w:rsidP="005A4B02">
      <w:pPr>
        <w:spacing w:after="0" w:line="240" w:lineRule="auto"/>
      </w:pPr>
      <w:r>
        <w:separator/>
      </w:r>
    </w:p>
  </w:endnote>
  <w:endnote w:type="continuationSeparator" w:id="0">
    <w:p w:rsidR="008702B7" w:rsidRDefault="008702B7" w:rsidP="005A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merican Pyshcalogi Assiactio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2B7" w:rsidRDefault="008702B7" w:rsidP="005A4B02">
      <w:pPr>
        <w:spacing w:after="0" w:line="240" w:lineRule="auto"/>
      </w:pPr>
      <w:r>
        <w:separator/>
      </w:r>
    </w:p>
  </w:footnote>
  <w:footnote w:type="continuationSeparator" w:id="0">
    <w:p w:rsidR="008702B7" w:rsidRDefault="008702B7" w:rsidP="005A4B02">
      <w:pPr>
        <w:spacing w:after="0" w:line="240" w:lineRule="auto"/>
      </w:pPr>
      <w:r>
        <w:continuationSeparator/>
      </w:r>
    </w:p>
  </w:footnote>
  <w:footnote w:id="1">
    <w:p w:rsidR="005A4B02" w:rsidRPr="005A4B02" w:rsidRDefault="005A4B02" w:rsidP="000F1446">
      <w:pPr>
        <w:spacing w:after="0" w:line="360" w:lineRule="auto"/>
        <w:ind w:firstLine="810"/>
        <w:jc w:val="both"/>
        <w:rPr>
          <w:rFonts w:ascii="Times New Roman" w:hAnsi="Times New Roman" w:cs="Times New Roman"/>
          <w:sz w:val="20"/>
          <w:szCs w:val="20"/>
        </w:rPr>
      </w:pPr>
      <w:proofErr w:type="gramStart"/>
      <w:r w:rsidRPr="005A4B02">
        <w:rPr>
          <w:rFonts w:ascii="Times New Roman" w:hAnsi="Times New Roman" w:cs="Times New Roman"/>
          <w:sz w:val="20"/>
          <w:szCs w:val="20"/>
          <w:vertAlign w:val="superscript"/>
        </w:rPr>
        <w:t>1</w:t>
      </w:r>
      <w:r w:rsidRPr="005A4B02">
        <w:rPr>
          <w:rFonts w:ascii="Times New Roman" w:hAnsi="Times New Roman" w:cs="Times New Roman"/>
          <w:vertAlign w:val="superscript"/>
        </w:rPr>
        <w:t xml:space="preserve"> </w:t>
      </w:r>
      <w:r w:rsidRPr="005A4B02">
        <w:rPr>
          <w:rFonts w:ascii="Times New Roman" w:hAnsi="Times New Roman" w:cs="Times New Roman"/>
          <w:sz w:val="20"/>
          <w:szCs w:val="20"/>
        </w:rPr>
        <w:t>Ashgar Ali Engineer.</w:t>
      </w:r>
      <w:proofErr w:type="gramEnd"/>
      <w:r w:rsidRPr="005A4B02">
        <w:rPr>
          <w:rFonts w:ascii="Times New Roman" w:hAnsi="Times New Roman" w:cs="Times New Roman"/>
          <w:sz w:val="20"/>
          <w:szCs w:val="20"/>
        </w:rPr>
        <w:t xml:space="preserve"> 1994. </w:t>
      </w:r>
      <w:r w:rsidRPr="005A4B02">
        <w:rPr>
          <w:rFonts w:ascii="Times New Roman" w:eastAsia="Arial" w:hAnsi="Times New Roman" w:cs="Times New Roman"/>
          <w:i/>
          <w:sz w:val="20"/>
          <w:szCs w:val="20"/>
        </w:rPr>
        <w:t>Hak-hak Perempuan Dalam Islam</w:t>
      </w:r>
      <w:r w:rsidRPr="005A4B02">
        <w:rPr>
          <w:rFonts w:ascii="Times New Roman" w:hAnsi="Times New Roman" w:cs="Times New Roman"/>
          <w:sz w:val="20"/>
          <w:szCs w:val="20"/>
        </w:rPr>
        <w:t xml:space="preserve">, terj. </w:t>
      </w:r>
      <w:proofErr w:type="gramStart"/>
      <w:r w:rsidRPr="005A4B02">
        <w:rPr>
          <w:rFonts w:ascii="Times New Roman" w:hAnsi="Times New Roman" w:cs="Times New Roman"/>
          <w:sz w:val="20"/>
          <w:szCs w:val="20"/>
        </w:rPr>
        <w:t>Farid Wajdi dan Cici Farkha.</w:t>
      </w:r>
      <w:proofErr w:type="gramEnd"/>
      <w:r w:rsidRPr="005A4B02">
        <w:rPr>
          <w:rFonts w:ascii="Times New Roman" w:hAnsi="Times New Roman" w:cs="Times New Roman"/>
          <w:sz w:val="20"/>
          <w:szCs w:val="20"/>
        </w:rPr>
        <w:t xml:space="preserve"> Yogyakarta: LSPA. </w:t>
      </w:r>
      <w:proofErr w:type="gramStart"/>
      <w:r w:rsidRPr="005A4B02">
        <w:rPr>
          <w:rFonts w:ascii="Times New Roman" w:hAnsi="Times New Roman" w:cs="Times New Roman"/>
          <w:sz w:val="20"/>
          <w:szCs w:val="20"/>
        </w:rPr>
        <w:t>hlm</w:t>
      </w:r>
      <w:proofErr w:type="gramEnd"/>
      <w:r w:rsidRPr="005A4B02">
        <w:rPr>
          <w:rFonts w:ascii="Times New Roman" w:hAnsi="Times New Roman" w:cs="Times New Roman"/>
          <w:sz w:val="20"/>
          <w:szCs w:val="20"/>
        </w:rPr>
        <w:t>. 3.</w:t>
      </w:r>
    </w:p>
    <w:p w:rsidR="005A4B02" w:rsidRPr="005A4B02" w:rsidRDefault="005A4B02" w:rsidP="000F1446">
      <w:pPr>
        <w:spacing w:after="0" w:line="360" w:lineRule="auto"/>
        <w:ind w:firstLine="810"/>
        <w:jc w:val="both"/>
        <w:rPr>
          <w:rFonts w:ascii="Times New Roman" w:hAnsi="Times New Roman" w:cs="Times New Roman"/>
          <w:sz w:val="20"/>
          <w:szCs w:val="20"/>
        </w:rPr>
      </w:pPr>
      <w:proofErr w:type="gramStart"/>
      <w:r w:rsidRPr="005A4B02">
        <w:rPr>
          <w:rFonts w:ascii="Times New Roman" w:hAnsi="Times New Roman" w:cs="Times New Roman"/>
          <w:sz w:val="20"/>
          <w:szCs w:val="20"/>
          <w:vertAlign w:val="superscript"/>
        </w:rPr>
        <w:t>2</w:t>
      </w:r>
      <w:r w:rsidRPr="005A4B02">
        <w:rPr>
          <w:rFonts w:ascii="Times New Roman" w:hAnsi="Times New Roman" w:cs="Times New Roman"/>
          <w:sz w:val="20"/>
          <w:szCs w:val="20"/>
        </w:rPr>
        <w:t xml:space="preserve"> Joseph Conrad membahasakan dengan sangat nyata baginya setiap jelajah daerah baru (termasuk dunia Islam) yang dilakukan barat adalah memberi sinar ruang yang gelap gulita.</w:t>
      </w:r>
      <w:proofErr w:type="gramEnd"/>
    </w:p>
    <w:p w:rsidR="005A4B02" w:rsidRPr="005A4B02" w:rsidRDefault="005A4B02" w:rsidP="000F1446">
      <w:pPr>
        <w:spacing w:after="0" w:line="242" w:lineRule="auto"/>
        <w:ind w:left="-5" w:right="-2" w:firstLine="810"/>
        <w:jc w:val="both"/>
        <w:rPr>
          <w:rFonts w:ascii="Times New Roman" w:hAnsi="Times New Roman" w:cs="Times New Roman"/>
          <w:sz w:val="20"/>
          <w:szCs w:val="20"/>
        </w:rPr>
      </w:pPr>
      <w:proofErr w:type="gramStart"/>
      <w:r w:rsidRPr="005A4B02">
        <w:rPr>
          <w:rFonts w:ascii="Times New Roman" w:hAnsi="Times New Roman" w:cs="Times New Roman"/>
          <w:sz w:val="20"/>
          <w:szCs w:val="20"/>
          <w:vertAlign w:val="superscript"/>
        </w:rPr>
        <w:t xml:space="preserve">3 </w:t>
      </w:r>
      <w:r w:rsidRPr="005A4B02">
        <w:rPr>
          <w:rFonts w:ascii="Times New Roman" w:hAnsi="Times New Roman" w:cs="Times New Roman"/>
          <w:sz w:val="20"/>
          <w:szCs w:val="20"/>
        </w:rPr>
        <w:t>Pembahasan panjang tentang penerapan hukum keluarga Islam dan pembaharuannya dapat dibaca pada karya Muhammad Amin Summa</w:t>
      </w:r>
      <w:r w:rsidRPr="005A4B02">
        <w:rPr>
          <w:rFonts w:ascii="Times New Roman" w:eastAsia="Arial" w:hAnsi="Times New Roman" w:cs="Times New Roman"/>
          <w:i/>
          <w:sz w:val="20"/>
          <w:szCs w:val="20"/>
        </w:rPr>
        <w:t>.</w:t>
      </w:r>
      <w:proofErr w:type="gramEnd"/>
      <w:r w:rsidRPr="005A4B02">
        <w:rPr>
          <w:rFonts w:ascii="Times New Roman" w:eastAsia="Arial" w:hAnsi="Times New Roman" w:cs="Times New Roman"/>
          <w:i/>
          <w:sz w:val="20"/>
          <w:szCs w:val="20"/>
        </w:rPr>
        <w:t xml:space="preserve"> </w:t>
      </w:r>
      <w:r w:rsidRPr="005A4B02">
        <w:rPr>
          <w:rFonts w:ascii="Times New Roman" w:hAnsi="Times New Roman" w:cs="Times New Roman"/>
          <w:sz w:val="20"/>
          <w:szCs w:val="20"/>
        </w:rPr>
        <w:t>2005.</w:t>
      </w:r>
      <w:r w:rsidRPr="005A4B02">
        <w:rPr>
          <w:rFonts w:ascii="Times New Roman" w:eastAsia="Arial" w:hAnsi="Times New Roman" w:cs="Times New Roman"/>
          <w:i/>
          <w:sz w:val="20"/>
          <w:szCs w:val="20"/>
        </w:rPr>
        <w:t xml:space="preserve"> Hukum Keluarga Islam di Dunia Islam. </w:t>
      </w:r>
      <w:r w:rsidRPr="005A4B02">
        <w:rPr>
          <w:rFonts w:ascii="Times New Roman" w:hAnsi="Times New Roman" w:cs="Times New Roman"/>
          <w:sz w:val="20"/>
          <w:szCs w:val="20"/>
        </w:rPr>
        <w:t xml:space="preserve">Jakarta: Rajawali Press. </w:t>
      </w:r>
      <w:proofErr w:type="gramStart"/>
      <w:r w:rsidRPr="005A4B02">
        <w:rPr>
          <w:rFonts w:ascii="Times New Roman" w:hAnsi="Times New Roman" w:cs="Times New Roman"/>
          <w:sz w:val="20"/>
          <w:szCs w:val="20"/>
        </w:rPr>
        <w:t>hlm</w:t>
      </w:r>
      <w:proofErr w:type="gramEnd"/>
      <w:r w:rsidRPr="005A4B02">
        <w:rPr>
          <w:rFonts w:ascii="Times New Roman" w:hAnsi="Times New Roman" w:cs="Times New Roman"/>
          <w:sz w:val="20"/>
          <w:szCs w:val="20"/>
        </w:rPr>
        <w:t xml:space="preserve">. </w:t>
      </w:r>
      <w:proofErr w:type="gramStart"/>
      <w:r w:rsidRPr="005A4B02">
        <w:rPr>
          <w:rFonts w:ascii="Times New Roman" w:hAnsi="Times New Roman" w:cs="Times New Roman"/>
          <w:sz w:val="20"/>
          <w:szCs w:val="20"/>
        </w:rPr>
        <w:t>160-183. Juga Khoiruddin Nasution.</w:t>
      </w:r>
      <w:proofErr w:type="gramEnd"/>
      <w:r w:rsidRPr="005A4B02">
        <w:rPr>
          <w:rFonts w:ascii="Times New Roman" w:hAnsi="Times New Roman" w:cs="Times New Roman"/>
          <w:sz w:val="20"/>
          <w:szCs w:val="20"/>
        </w:rPr>
        <w:t xml:space="preserve"> 2005. </w:t>
      </w:r>
      <w:r w:rsidRPr="005A4B02">
        <w:rPr>
          <w:rFonts w:ascii="Times New Roman" w:eastAsia="Arial" w:hAnsi="Times New Roman" w:cs="Times New Roman"/>
          <w:i/>
          <w:sz w:val="20"/>
          <w:szCs w:val="20"/>
        </w:rPr>
        <w:t xml:space="preserve">Hukum Perkawinan. </w:t>
      </w:r>
      <w:r w:rsidRPr="005A4B02">
        <w:rPr>
          <w:rFonts w:ascii="Times New Roman" w:hAnsi="Times New Roman" w:cs="Times New Roman"/>
          <w:sz w:val="20"/>
          <w:szCs w:val="20"/>
        </w:rPr>
        <w:t>Yogyakarta: Tazzafa.</w:t>
      </w:r>
    </w:p>
    <w:p w:rsidR="005A4B02" w:rsidRPr="005A4B02" w:rsidRDefault="005A4B02">
      <w:pPr>
        <w:pStyle w:val="FootnoteText"/>
        <w:rPr>
          <w:lang w:val="id-ID"/>
        </w:rPr>
      </w:pPr>
    </w:p>
  </w:footnote>
  <w:footnote w:id="2">
    <w:p w:rsidR="005A4B02" w:rsidRPr="005A4B02" w:rsidRDefault="005A4B02" w:rsidP="00670D67">
      <w:pPr>
        <w:spacing w:after="0" w:line="242" w:lineRule="auto"/>
        <w:ind w:right="-2" w:firstLine="720"/>
        <w:jc w:val="both"/>
        <w:rPr>
          <w:rFonts w:ascii="Times New Roman" w:hAnsi="Times New Roman" w:cs="Times New Roman"/>
          <w:sz w:val="20"/>
          <w:szCs w:val="20"/>
        </w:rPr>
      </w:pPr>
      <w:proofErr w:type="gramStart"/>
      <w:r w:rsidRPr="005A4B02">
        <w:rPr>
          <w:rFonts w:ascii="Times New Roman" w:hAnsi="Times New Roman" w:cs="Times New Roman"/>
          <w:sz w:val="20"/>
          <w:szCs w:val="20"/>
          <w:vertAlign w:val="superscript"/>
        </w:rPr>
        <w:t xml:space="preserve">4 </w:t>
      </w:r>
      <w:r w:rsidRPr="005A4B02">
        <w:rPr>
          <w:rFonts w:ascii="Times New Roman" w:hAnsi="Times New Roman" w:cs="Times New Roman"/>
          <w:sz w:val="20"/>
          <w:szCs w:val="20"/>
        </w:rPr>
        <w:t>Keberanjakan ini dilihat sebagai bukti bagi terjadinya reformasi hukum Islam yang radikal dalam bidang hukum keluarga.</w:t>
      </w:r>
      <w:proofErr w:type="gramEnd"/>
      <w:r w:rsidRPr="005A4B02">
        <w:rPr>
          <w:rFonts w:ascii="Times New Roman" w:hAnsi="Times New Roman" w:cs="Times New Roman"/>
          <w:sz w:val="20"/>
          <w:szCs w:val="20"/>
        </w:rPr>
        <w:t xml:space="preserve"> M. Atho Mudzhar. 1998. </w:t>
      </w:r>
      <w:r w:rsidRPr="005A4B02">
        <w:rPr>
          <w:rFonts w:ascii="Times New Roman" w:eastAsia="Arial" w:hAnsi="Times New Roman" w:cs="Times New Roman"/>
          <w:i/>
          <w:sz w:val="20"/>
          <w:szCs w:val="20"/>
        </w:rPr>
        <w:t>Membaca Gelombang Ijtihad: Antara Tradisi dan Liberas</w:t>
      </w:r>
      <w:r w:rsidRPr="005A4B02">
        <w:rPr>
          <w:rFonts w:ascii="Times New Roman" w:hAnsi="Times New Roman" w:cs="Times New Roman"/>
          <w:sz w:val="20"/>
          <w:szCs w:val="20"/>
        </w:rPr>
        <w:t xml:space="preserve">. Yogyakarta: Titian Ilahi Press. </w:t>
      </w:r>
      <w:proofErr w:type="gramStart"/>
      <w:r w:rsidRPr="005A4B02">
        <w:rPr>
          <w:rFonts w:ascii="Times New Roman" w:hAnsi="Times New Roman" w:cs="Times New Roman"/>
          <w:sz w:val="20"/>
          <w:szCs w:val="20"/>
        </w:rPr>
        <w:t>hlm</w:t>
      </w:r>
      <w:proofErr w:type="gramEnd"/>
      <w:r w:rsidRPr="005A4B02">
        <w:rPr>
          <w:rFonts w:ascii="Times New Roman" w:hAnsi="Times New Roman" w:cs="Times New Roman"/>
          <w:sz w:val="20"/>
          <w:szCs w:val="20"/>
        </w:rPr>
        <w:t>. 12-13.</w:t>
      </w:r>
    </w:p>
    <w:p w:rsidR="005A4B02" w:rsidRPr="005A4B02" w:rsidRDefault="005A4B02" w:rsidP="00670D67">
      <w:pPr>
        <w:spacing w:after="0" w:line="242" w:lineRule="auto"/>
        <w:ind w:right="-2" w:firstLine="720"/>
        <w:jc w:val="both"/>
        <w:rPr>
          <w:rFonts w:ascii="Times New Roman" w:hAnsi="Times New Roman" w:cs="Times New Roman"/>
          <w:sz w:val="20"/>
          <w:szCs w:val="20"/>
        </w:rPr>
      </w:pPr>
      <w:proofErr w:type="gramStart"/>
      <w:r w:rsidRPr="005A4B02">
        <w:rPr>
          <w:rFonts w:ascii="Times New Roman" w:hAnsi="Times New Roman" w:cs="Times New Roman"/>
          <w:sz w:val="20"/>
          <w:szCs w:val="20"/>
          <w:vertAlign w:val="superscript"/>
        </w:rPr>
        <w:t xml:space="preserve">5 </w:t>
      </w:r>
      <w:r w:rsidRPr="005A4B02">
        <w:rPr>
          <w:rFonts w:ascii="Times New Roman" w:hAnsi="Times New Roman" w:cs="Times New Roman"/>
          <w:sz w:val="20"/>
          <w:szCs w:val="20"/>
        </w:rPr>
        <w:t>Tahir Mahmood.</w:t>
      </w:r>
      <w:proofErr w:type="gramEnd"/>
      <w:r w:rsidRPr="005A4B02">
        <w:rPr>
          <w:rFonts w:ascii="Times New Roman" w:hAnsi="Times New Roman" w:cs="Times New Roman"/>
          <w:sz w:val="20"/>
          <w:szCs w:val="20"/>
        </w:rPr>
        <w:t xml:space="preserve"> 1987. </w:t>
      </w:r>
      <w:r w:rsidRPr="005A4B02">
        <w:rPr>
          <w:rFonts w:ascii="Times New Roman" w:eastAsia="Arial" w:hAnsi="Times New Roman" w:cs="Times New Roman"/>
          <w:i/>
          <w:sz w:val="20"/>
          <w:szCs w:val="20"/>
        </w:rPr>
        <w:t>Personal Law in Islamic Countries</w:t>
      </w:r>
      <w:r w:rsidRPr="005A4B02">
        <w:rPr>
          <w:rFonts w:ascii="Times New Roman" w:hAnsi="Times New Roman" w:cs="Times New Roman"/>
          <w:sz w:val="20"/>
          <w:szCs w:val="20"/>
        </w:rPr>
        <w:t>. New Delhi: Academy of Law and Religion.</w:t>
      </w:r>
    </w:p>
    <w:p w:rsidR="005A4B02" w:rsidRPr="005A4B02" w:rsidRDefault="005A4B02" w:rsidP="00670D67">
      <w:pPr>
        <w:spacing w:after="0" w:line="242" w:lineRule="auto"/>
        <w:ind w:right="-2" w:firstLine="720"/>
        <w:jc w:val="both"/>
        <w:rPr>
          <w:rFonts w:ascii="Times New Roman" w:hAnsi="Times New Roman" w:cs="Times New Roman"/>
          <w:sz w:val="20"/>
          <w:szCs w:val="20"/>
        </w:rPr>
      </w:pPr>
      <w:proofErr w:type="gramStart"/>
      <w:r w:rsidRPr="005A4B02">
        <w:rPr>
          <w:rFonts w:ascii="Times New Roman" w:hAnsi="Times New Roman" w:cs="Times New Roman"/>
          <w:sz w:val="20"/>
          <w:szCs w:val="20"/>
          <w:vertAlign w:val="superscript"/>
        </w:rPr>
        <w:t xml:space="preserve">6 </w:t>
      </w:r>
      <w:r w:rsidRPr="005A4B02">
        <w:rPr>
          <w:rFonts w:ascii="Times New Roman" w:hAnsi="Times New Roman" w:cs="Times New Roman"/>
          <w:sz w:val="20"/>
          <w:szCs w:val="20"/>
        </w:rPr>
        <w:t xml:space="preserve"> </w:t>
      </w:r>
      <w:r w:rsidRPr="005A4B02">
        <w:rPr>
          <w:rFonts w:ascii="Times New Roman" w:eastAsia="Arial" w:hAnsi="Times New Roman" w:cs="Times New Roman"/>
          <w:i/>
          <w:sz w:val="20"/>
          <w:szCs w:val="20"/>
        </w:rPr>
        <w:t>Ensiklopedi</w:t>
      </w:r>
      <w:proofErr w:type="gramEnd"/>
      <w:r w:rsidRPr="005A4B02">
        <w:rPr>
          <w:rFonts w:ascii="Times New Roman" w:eastAsia="Arial" w:hAnsi="Times New Roman" w:cs="Times New Roman"/>
          <w:i/>
          <w:sz w:val="20"/>
          <w:szCs w:val="20"/>
        </w:rPr>
        <w:t xml:space="preserve"> Indonesia</w:t>
      </w:r>
      <w:r w:rsidRPr="005A4B02">
        <w:rPr>
          <w:rFonts w:ascii="Times New Roman" w:hAnsi="Times New Roman" w:cs="Times New Roman"/>
          <w:sz w:val="20"/>
          <w:szCs w:val="20"/>
        </w:rPr>
        <w:t xml:space="preserve">, (Jakarta: Intermasa, 190) artikel “Suriah”, hlm. 217. Juga Tahir Mahmood, </w:t>
      </w:r>
      <w:r w:rsidRPr="005A4B02">
        <w:rPr>
          <w:rFonts w:ascii="Times New Roman" w:eastAsia="Arial" w:hAnsi="Times New Roman" w:cs="Times New Roman"/>
          <w:i/>
          <w:sz w:val="20"/>
          <w:szCs w:val="20"/>
        </w:rPr>
        <w:t>Personal</w:t>
      </w:r>
      <w:r w:rsidRPr="005A4B02">
        <w:rPr>
          <w:rFonts w:ascii="Times New Roman" w:hAnsi="Times New Roman" w:cs="Times New Roman"/>
          <w:sz w:val="20"/>
          <w:szCs w:val="20"/>
        </w:rPr>
        <w:t xml:space="preserve"> ..., hlm. 139.</w:t>
      </w:r>
    </w:p>
    <w:p w:rsidR="005A4B02" w:rsidRPr="00670D67" w:rsidRDefault="005A4B02" w:rsidP="00670D67">
      <w:pPr>
        <w:spacing w:after="0" w:line="242" w:lineRule="auto"/>
        <w:ind w:right="-2" w:firstLine="720"/>
        <w:jc w:val="both"/>
        <w:rPr>
          <w:rFonts w:ascii="Times New Roman" w:hAnsi="Times New Roman" w:cs="Times New Roman"/>
          <w:sz w:val="20"/>
          <w:szCs w:val="20"/>
          <w:lang w:val="id-ID"/>
        </w:rPr>
      </w:pPr>
      <w:proofErr w:type="gramStart"/>
      <w:r w:rsidRPr="005A4B02">
        <w:rPr>
          <w:rFonts w:ascii="Times New Roman" w:hAnsi="Times New Roman" w:cs="Times New Roman"/>
          <w:sz w:val="20"/>
          <w:szCs w:val="20"/>
          <w:vertAlign w:val="superscript"/>
        </w:rPr>
        <w:t xml:space="preserve">7 </w:t>
      </w:r>
      <w:r w:rsidRPr="005A4B02">
        <w:rPr>
          <w:rFonts w:ascii="Times New Roman" w:hAnsi="Times New Roman" w:cs="Times New Roman"/>
          <w:sz w:val="20"/>
          <w:szCs w:val="20"/>
        </w:rPr>
        <w:t>David Commins.</w:t>
      </w:r>
      <w:proofErr w:type="gramEnd"/>
      <w:r w:rsidRPr="005A4B02">
        <w:rPr>
          <w:rFonts w:ascii="Times New Roman" w:hAnsi="Times New Roman" w:cs="Times New Roman"/>
          <w:sz w:val="20"/>
          <w:szCs w:val="20"/>
        </w:rPr>
        <w:t xml:space="preserve"> 1995. “Syiria” dalam John L. Esposito, </w:t>
      </w:r>
      <w:r w:rsidRPr="005A4B02">
        <w:rPr>
          <w:rFonts w:ascii="Times New Roman" w:eastAsia="Arial" w:hAnsi="Times New Roman" w:cs="Times New Roman"/>
          <w:i/>
          <w:sz w:val="20"/>
          <w:szCs w:val="20"/>
        </w:rPr>
        <w:t>The Oxford Encyclopedia of the Modern Islamic World</w:t>
      </w:r>
      <w:r w:rsidRPr="005A4B02">
        <w:rPr>
          <w:rFonts w:ascii="Times New Roman" w:hAnsi="Times New Roman" w:cs="Times New Roman"/>
          <w:sz w:val="20"/>
          <w:szCs w:val="20"/>
        </w:rPr>
        <w:t xml:space="preserve">. New York: Oxford University Press. </w:t>
      </w:r>
      <w:proofErr w:type="gramStart"/>
      <w:r w:rsidRPr="005A4B02">
        <w:rPr>
          <w:rFonts w:ascii="Times New Roman" w:hAnsi="Times New Roman" w:cs="Times New Roman"/>
          <w:sz w:val="20"/>
          <w:szCs w:val="20"/>
        </w:rPr>
        <w:t>Vol. IV.</w:t>
      </w:r>
      <w:proofErr w:type="gramEnd"/>
      <w:r w:rsidRPr="005A4B02">
        <w:rPr>
          <w:rFonts w:ascii="Times New Roman" w:hAnsi="Times New Roman" w:cs="Times New Roman"/>
          <w:sz w:val="20"/>
          <w:szCs w:val="20"/>
        </w:rPr>
        <w:t xml:space="preserve"> </w:t>
      </w:r>
      <w:proofErr w:type="gramStart"/>
      <w:r w:rsidRPr="005A4B02">
        <w:rPr>
          <w:rFonts w:ascii="Times New Roman" w:hAnsi="Times New Roman" w:cs="Times New Roman"/>
          <w:sz w:val="20"/>
          <w:szCs w:val="20"/>
        </w:rPr>
        <w:t>Hlm. 156.</w:t>
      </w:r>
      <w:proofErr w:type="gramEnd"/>
    </w:p>
  </w:footnote>
  <w:footnote w:id="3">
    <w:p w:rsidR="00670D67" w:rsidRPr="00670D67" w:rsidRDefault="00670D67" w:rsidP="000F1446">
      <w:pPr>
        <w:spacing w:after="0" w:line="242" w:lineRule="auto"/>
        <w:ind w:right="-2" w:firstLine="810"/>
        <w:jc w:val="both"/>
        <w:rPr>
          <w:rFonts w:ascii="Times New Roman" w:hAnsi="Times New Roman" w:cs="Times New Roman"/>
          <w:sz w:val="20"/>
          <w:szCs w:val="20"/>
        </w:rPr>
      </w:pPr>
      <w:proofErr w:type="gramStart"/>
      <w:r w:rsidRPr="00670D67">
        <w:rPr>
          <w:rFonts w:ascii="Times New Roman" w:hAnsi="Times New Roman" w:cs="Times New Roman"/>
          <w:sz w:val="20"/>
          <w:szCs w:val="20"/>
          <w:vertAlign w:val="superscript"/>
        </w:rPr>
        <w:t xml:space="preserve">8 </w:t>
      </w:r>
      <w:r w:rsidRPr="00670D67">
        <w:rPr>
          <w:rFonts w:ascii="Times New Roman" w:hAnsi="Times New Roman" w:cs="Times New Roman"/>
          <w:i/>
          <w:sz w:val="20"/>
          <w:szCs w:val="20"/>
        </w:rPr>
        <w:t>Ensiklopedi Indonesia</w:t>
      </w:r>
      <w:r w:rsidRPr="00670D67">
        <w:rPr>
          <w:rFonts w:ascii="Times New Roman" w:hAnsi="Times New Roman" w:cs="Times New Roman"/>
          <w:sz w:val="20"/>
          <w:szCs w:val="20"/>
        </w:rPr>
        <w:t>.</w:t>
      </w:r>
      <w:proofErr w:type="gramEnd"/>
      <w:r w:rsidRPr="00670D67">
        <w:rPr>
          <w:rFonts w:ascii="Times New Roman" w:hAnsi="Times New Roman" w:cs="Times New Roman"/>
          <w:sz w:val="20"/>
          <w:szCs w:val="20"/>
        </w:rPr>
        <w:t xml:space="preserve"> </w:t>
      </w:r>
      <w:proofErr w:type="gramStart"/>
      <w:r w:rsidRPr="00670D67">
        <w:rPr>
          <w:rFonts w:ascii="Times New Roman" w:hAnsi="Times New Roman" w:cs="Times New Roman"/>
          <w:sz w:val="20"/>
          <w:szCs w:val="20"/>
        </w:rPr>
        <w:t>hlm</w:t>
      </w:r>
      <w:proofErr w:type="gramEnd"/>
      <w:r w:rsidRPr="00670D67">
        <w:rPr>
          <w:rFonts w:ascii="Times New Roman" w:hAnsi="Times New Roman" w:cs="Times New Roman"/>
          <w:sz w:val="20"/>
          <w:szCs w:val="20"/>
        </w:rPr>
        <w:t>. 222.</w:t>
      </w:r>
    </w:p>
    <w:p w:rsidR="00670D67" w:rsidRPr="00670D67" w:rsidRDefault="00670D67" w:rsidP="000F1446">
      <w:pPr>
        <w:spacing w:after="0" w:line="242" w:lineRule="auto"/>
        <w:ind w:right="-2" w:firstLine="810"/>
        <w:jc w:val="both"/>
        <w:rPr>
          <w:rFonts w:ascii="Times New Roman" w:hAnsi="Times New Roman" w:cs="Times New Roman"/>
          <w:sz w:val="20"/>
        </w:rPr>
      </w:pPr>
      <w:r w:rsidRPr="00670D67">
        <w:rPr>
          <w:rFonts w:ascii="Times New Roman" w:hAnsi="Times New Roman" w:cs="Times New Roman"/>
          <w:sz w:val="20"/>
          <w:szCs w:val="20"/>
          <w:vertAlign w:val="superscript"/>
        </w:rPr>
        <w:t xml:space="preserve">9 </w:t>
      </w:r>
      <w:r w:rsidRPr="00670D67">
        <w:rPr>
          <w:rFonts w:ascii="Times New Roman" w:hAnsi="Times New Roman" w:cs="Times New Roman"/>
          <w:sz w:val="20"/>
        </w:rPr>
        <w:t xml:space="preserve">Tahir Mahmood, </w:t>
      </w:r>
      <w:r w:rsidRPr="00670D67">
        <w:rPr>
          <w:rFonts w:ascii="Times New Roman" w:hAnsi="Times New Roman" w:cs="Times New Roman"/>
          <w:i/>
          <w:sz w:val="20"/>
        </w:rPr>
        <w:t xml:space="preserve">Personal </w:t>
      </w:r>
      <w:r w:rsidRPr="00670D67">
        <w:rPr>
          <w:rFonts w:ascii="Times New Roman" w:hAnsi="Times New Roman" w:cs="Times New Roman"/>
          <w:sz w:val="20"/>
        </w:rPr>
        <w:t xml:space="preserve">..., hlm. 139. </w:t>
      </w:r>
    </w:p>
    <w:p w:rsidR="00670D67" w:rsidRPr="00670D67" w:rsidRDefault="00670D67" w:rsidP="000F1446">
      <w:pPr>
        <w:spacing w:after="0" w:line="242" w:lineRule="auto"/>
        <w:ind w:right="-2" w:firstLine="810"/>
        <w:jc w:val="both"/>
        <w:rPr>
          <w:rFonts w:ascii="Times New Roman" w:hAnsi="Times New Roman" w:cs="Times New Roman"/>
          <w:sz w:val="20"/>
          <w:szCs w:val="20"/>
        </w:rPr>
      </w:pPr>
      <w:proofErr w:type="gramStart"/>
      <w:r w:rsidRPr="00670D67">
        <w:rPr>
          <w:rFonts w:ascii="Times New Roman" w:hAnsi="Times New Roman" w:cs="Times New Roman"/>
          <w:sz w:val="20"/>
          <w:szCs w:val="20"/>
          <w:vertAlign w:val="superscript"/>
        </w:rPr>
        <w:t xml:space="preserve">10 </w:t>
      </w:r>
      <w:r w:rsidRPr="00670D67">
        <w:rPr>
          <w:rFonts w:ascii="Times New Roman" w:hAnsi="Times New Roman" w:cs="Times New Roman"/>
          <w:sz w:val="20"/>
          <w:szCs w:val="20"/>
        </w:rPr>
        <w:t>B. Lewis, CH. Pellat dan J. Schacht.</w:t>
      </w:r>
      <w:proofErr w:type="gramEnd"/>
      <w:r w:rsidRPr="00670D67">
        <w:rPr>
          <w:rFonts w:ascii="Times New Roman" w:hAnsi="Times New Roman" w:cs="Times New Roman"/>
          <w:sz w:val="20"/>
          <w:szCs w:val="20"/>
        </w:rPr>
        <w:t xml:space="preserve"> 1983. </w:t>
      </w:r>
      <w:r w:rsidRPr="00670D67">
        <w:rPr>
          <w:rFonts w:ascii="Times New Roman" w:hAnsi="Times New Roman" w:cs="Times New Roman"/>
          <w:i/>
          <w:sz w:val="20"/>
          <w:szCs w:val="20"/>
        </w:rPr>
        <w:t>The Enciclopedia of Islam</w:t>
      </w:r>
      <w:r w:rsidRPr="00670D67">
        <w:rPr>
          <w:rFonts w:ascii="Times New Roman" w:hAnsi="Times New Roman" w:cs="Times New Roman"/>
          <w:sz w:val="20"/>
          <w:szCs w:val="20"/>
        </w:rPr>
        <w:t>. Leiden: E.J. Brill. Vol. III, hlm. 661.</w:t>
      </w:r>
    </w:p>
    <w:p w:rsidR="00670D67" w:rsidRPr="00670D67" w:rsidRDefault="00670D67" w:rsidP="000F1446">
      <w:pPr>
        <w:spacing w:after="388" w:line="360" w:lineRule="auto"/>
        <w:ind w:firstLine="810"/>
        <w:jc w:val="both"/>
        <w:rPr>
          <w:rFonts w:ascii="Times New Roman" w:hAnsi="Times New Roman" w:cs="Times New Roman"/>
          <w:sz w:val="18"/>
          <w:szCs w:val="20"/>
        </w:rPr>
      </w:pPr>
      <w:proofErr w:type="gramStart"/>
      <w:r w:rsidRPr="00670D67">
        <w:rPr>
          <w:rFonts w:ascii="Times New Roman" w:hAnsi="Times New Roman" w:cs="Times New Roman"/>
          <w:sz w:val="20"/>
          <w:szCs w:val="20"/>
          <w:vertAlign w:val="superscript"/>
        </w:rPr>
        <w:t xml:space="preserve">11 </w:t>
      </w:r>
      <w:r w:rsidRPr="00670D67">
        <w:rPr>
          <w:rFonts w:ascii="Times New Roman" w:hAnsi="Times New Roman" w:cs="Times New Roman"/>
          <w:sz w:val="20"/>
        </w:rPr>
        <w:t>John L. Esposito.</w:t>
      </w:r>
      <w:proofErr w:type="gramEnd"/>
      <w:r w:rsidRPr="00670D67">
        <w:rPr>
          <w:rFonts w:ascii="Times New Roman" w:hAnsi="Times New Roman" w:cs="Times New Roman"/>
          <w:sz w:val="20"/>
        </w:rPr>
        <w:t xml:space="preserve"> </w:t>
      </w:r>
      <w:proofErr w:type="gramStart"/>
      <w:r w:rsidRPr="00670D67">
        <w:rPr>
          <w:rFonts w:ascii="Times New Roman" w:eastAsia="Arial" w:hAnsi="Times New Roman" w:cs="Times New Roman"/>
          <w:i/>
          <w:sz w:val="20"/>
        </w:rPr>
        <w:t>Ensiklopedi .</w:t>
      </w:r>
      <w:r w:rsidRPr="00670D67">
        <w:rPr>
          <w:rFonts w:ascii="Times New Roman" w:hAnsi="Times New Roman" w:cs="Times New Roman"/>
          <w:sz w:val="20"/>
        </w:rPr>
        <w:t>.., hlm.</w:t>
      </w:r>
      <w:proofErr w:type="gramEnd"/>
      <w:r w:rsidRPr="00670D67">
        <w:rPr>
          <w:rFonts w:ascii="Times New Roman" w:hAnsi="Times New Roman" w:cs="Times New Roman"/>
          <w:sz w:val="20"/>
        </w:rPr>
        <w:t xml:space="preserve"> 272-273.</w:t>
      </w:r>
    </w:p>
    <w:p w:rsidR="00670D67" w:rsidRPr="00670D67" w:rsidRDefault="00670D67">
      <w:pPr>
        <w:pStyle w:val="FootnoteText"/>
        <w:rPr>
          <w:lang w:val="id-ID"/>
        </w:rPr>
      </w:pPr>
    </w:p>
  </w:footnote>
  <w:footnote w:id="4">
    <w:p w:rsidR="00670D67" w:rsidRPr="00670D67" w:rsidRDefault="00670D67" w:rsidP="00670D67">
      <w:pPr>
        <w:spacing w:after="0" w:line="242" w:lineRule="auto"/>
        <w:ind w:right="-2" w:firstLine="720"/>
        <w:jc w:val="both"/>
        <w:rPr>
          <w:rFonts w:ascii="Times New Roman" w:hAnsi="Times New Roman" w:cs="Times New Roman"/>
          <w:sz w:val="20"/>
          <w:szCs w:val="20"/>
        </w:rPr>
      </w:pPr>
      <w:proofErr w:type="gramStart"/>
      <w:r w:rsidRPr="00670D67">
        <w:rPr>
          <w:rFonts w:ascii="Times New Roman" w:hAnsi="Times New Roman" w:cs="Times New Roman"/>
          <w:sz w:val="20"/>
          <w:szCs w:val="20"/>
          <w:vertAlign w:val="superscript"/>
        </w:rPr>
        <w:t xml:space="preserve">12 </w:t>
      </w:r>
      <w:r w:rsidRPr="00670D67">
        <w:rPr>
          <w:rFonts w:ascii="Times New Roman" w:hAnsi="Times New Roman" w:cs="Times New Roman"/>
          <w:sz w:val="20"/>
          <w:szCs w:val="20"/>
        </w:rPr>
        <w:t>Orang-orang Tunisia bersukubangsa Roman, Vandal, Ara dan sebagian bergaris keturunan Berbr.</w:t>
      </w:r>
      <w:proofErr w:type="gramEnd"/>
      <w:r w:rsidRPr="00670D67">
        <w:rPr>
          <w:rFonts w:ascii="Times New Roman" w:hAnsi="Times New Roman" w:cs="Times New Roman"/>
          <w:sz w:val="20"/>
          <w:szCs w:val="20"/>
        </w:rPr>
        <w:t xml:space="preserve"> </w:t>
      </w:r>
      <w:proofErr w:type="gramStart"/>
      <w:r w:rsidRPr="00670D67">
        <w:rPr>
          <w:rFonts w:ascii="Times New Roman" w:hAnsi="Times New Roman" w:cs="Times New Roman"/>
          <w:sz w:val="20"/>
          <w:szCs w:val="20"/>
        </w:rPr>
        <w:t>Informasi lebih lanjut lihat http://www.arab.net/tunisia contents.html.</w:t>
      </w:r>
      <w:proofErr w:type="gramEnd"/>
    </w:p>
    <w:p w:rsidR="00670D67" w:rsidRPr="00670D67" w:rsidRDefault="00670D67" w:rsidP="00670D67">
      <w:pPr>
        <w:spacing w:after="0" w:line="242" w:lineRule="auto"/>
        <w:ind w:right="-2" w:firstLine="720"/>
        <w:jc w:val="both"/>
        <w:rPr>
          <w:rFonts w:ascii="Times New Roman" w:hAnsi="Times New Roman" w:cs="Times New Roman"/>
          <w:sz w:val="20"/>
          <w:szCs w:val="20"/>
        </w:rPr>
      </w:pPr>
      <w:proofErr w:type="gramStart"/>
      <w:r w:rsidRPr="00670D67">
        <w:rPr>
          <w:rFonts w:ascii="Times New Roman" w:hAnsi="Times New Roman" w:cs="Times New Roman"/>
          <w:sz w:val="20"/>
          <w:szCs w:val="20"/>
          <w:vertAlign w:val="superscript"/>
        </w:rPr>
        <w:t xml:space="preserve">13 </w:t>
      </w:r>
      <w:r w:rsidRPr="00670D67">
        <w:rPr>
          <w:rFonts w:ascii="Times New Roman" w:hAnsi="Times New Roman" w:cs="Times New Roman"/>
          <w:sz w:val="20"/>
          <w:szCs w:val="20"/>
        </w:rPr>
        <w:t>Reeva S. Simon dkk.</w:t>
      </w:r>
      <w:proofErr w:type="gramEnd"/>
      <w:r w:rsidRPr="00670D67">
        <w:rPr>
          <w:rFonts w:ascii="Times New Roman" w:hAnsi="Times New Roman" w:cs="Times New Roman"/>
          <w:sz w:val="20"/>
          <w:szCs w:val="20"/>
        </w:rPr>
        <w:t xml:space="preserve"> 1996. (Ed.), </w:t>
      </w:r>
      <w:r w:rsidRPr="00670D67">
        <w:rPr>
          <w:rFonts w:ascii="Times New Roman" w:hAnsi="Times New Roman" w:cs="Times New Roman"/>
          <w:i/>
          <w:sz w:val="20"/>
          <w:szCs w:val="20"/>
        </w:rPr>
        <w:t>Encyclopedia of Modern Middle East</w:t>
      </w:r>
      <w:r w:rsidRPr="00670D67">
        <w:rPr>
          <w:rFonts w:ascii="Times New Roman" w:hAnsi="Times New Roman" w:cs="Times New Roman"/>
          <w:sz w:val="20"/>
          <w:szCs w:val="20"/>
        </w:rPr>
        <w:t xml:space="preserve">. New York: USA. </w:t>
      </w:r>
      <w:proofErr w:type="gramStart"/>
      <w:r w:rsidRPr="00670D67">
        <w:rPr>
          <w:rFonts w:ascii="Times New Roman" w:hAnsi="Times New Roman" w:cs="Times New Roman"/>
          <w:sz w:val="20"/>
          <w:szCs w:val="20"/>
        </w:rPr>
        <w:t>hlm</w:t>
      </w:r>
      <w:proofErr w:type="gramEnd"/>
      <w:r w:rsidRPr="00670D67">
        <w:rPr>
          <w:rFonts w:ascii="Times New Roman" w:hAnsi="Times New Roman" w:cs="Times New Roman"/>
          <w:sz w:val="20"/>
          <w:szCs w:val="20"/>
        </w:rPr>
        <w:t xml:space="preserve">. 1974-1976. </w:t>
      </w:r>
    </w:p>
    <w:p w:rsidR="00670D67" w:rsidRPr="00670D67" w:rsidRDefault="00670D67" w:rsidP="00670D67">
      <w:pPr>
        <w:spacing w:after="0" w:line="242" w:lineRule="auto"/>
        <w:ind w:right="-2" w:firstLine="720"/>
        <w:jc w:val="both"/>
        <w:rPr>
          <w:rFonts w:ascii="Times New Roman" w:hAnsi="Times New Roman" w:cs="Times New Roman"/>
          <w:sz w:val="20"/>
          <w:szCs w:val="20"/>
        </w:rPr>
      </w:pPr>
      <w:proofErr w:type="gramStart"/>
      <w:r w:rsidRPr="00670D67">
        <w:rPr>
          <w:rFonts w:ascii="Times New Roman" w:hAnsi="Times New Roman" w:cs="Times New Roman"/>
          <w:sz w:val="20"/>
          <w:szCs w:val="20"/>
          <w:vertAlign w:val="superscript"/>
        </w:rPr>
        <w:t xml:space="preserve">14 </w:t>
      </w:r>
      <w:r w:rsidRPr="00670D67">
        <w:rPr>
          <w:rFonts w:ascii="Times New Roman" w:hAnsi="Times New Roman" w:cs="Times New Roman"/>
          <w:sz w:val="20"/>
          <w:szCs w:val="20"/>
        </w:rPr>
        <w:t>John P. Entelis.</w:t>
      </w:r>
      <w:proofErr w:type="gramEnd"/>
      <w:r w:rsidRPr="00670D67">
        <w:rPr>
          <w:rFonts w:ascii="Times New Roman" w:hAnsi="Times New Roman" w:cs="Times New Roman"/>
          <w:sz w:val="20"/>
          <w:szCs w:val="20"/>
        </w:rPr>
        <w:t xml:space="preserve"> 1995. “Tunisia” dalam John L. Esposito, </w:t>
      </w:r>
      <w:r w:rsidRPr="00670D67">
        <w:rPr>
          <w:rFonts w:ascii="Times New Roman" w:eastAsia="Arial" w:hAnsi="Times New Roman" w:cs="Times New Roman"/>
          <w:i/>
          <w:sz w:val="20"/>
          <w:szCs w:val="20"/>
        </w:rPr>
        <w:t>The Oxford Encyclopedia of the Modern Islamic World</w:t>
      </w:r>
      <w:r w:rsidRPr="00670D67">
        <w:rPr>
          <w:rFonts w:ascii="Times New Roman" w:hAnsi="Times New Roman" w:cs="Times New Roman"/>
          <w:sz w:val="20"/>
          <w:szCs w:val="20"/>
        </w:rPr>
        <w:t xml:space="preserve">. New York: Oxford University Press. </w:t>
      </w:r>
      <w:proofErr w:type="gramStart"/>
      <w:r w:rsidRPr="00670D67">
        <w:rPr>
          <w:rFonts w:ascii="Times New Roman" w:hAnsi="Times New Roman" w:cs="Times New Roman"/>
          <w:sz w:val="20"/>
          <w:szCs w:val="20"/>
        </w:rPr>
        <w:t>Vol. IV, hlm.235.</w:t>
      </w:r>
      <w:proofErr w:type="gramEnd"/>
      <w:r w:rsidRPr="00670D67">
        <w:rPr>
          <w:rFonts w:ascii="Times New Roman" w:hAnsi="Times New Roman" w:cs="Times New Roman"/>
          <w:sz w:val="20"/>
          <w:szCs w:val="20"/>
          <w:vertAlign w:val="superscript"/>
        </w:rPr>
        <w:t xml:space="preserve"> </w:t>
      </w:r>
    </w:p>
    <w:p w:rsidR="00670D67" w:rsidRPr="00670D67" w:rsidRDefault="00670D67" w:rsidP="00670D67">
      <w:pPr>
        <w:pStyle w:val="FootnoteText"/>
        <w:jc w:val="both"/>
        <w:rPr>
          <w:rFonts w:ascii="Times New Roman" w:hAnsi="Times New Roman" w:cs="Times New Roman"/>
          <w:lang w:val="id-ID"/>
        </w:rPr>
      </w:pPr>
    </w:p>
  </w:footnote>
  <w:footnote w:id="5">
    <w:p w:rsidR="00670D67" w:rsidRPr="00670D67" w:rsidRDefault="00670D67" w:rsidP="000F1446">
      <w:pPr>
        <w:pStyle w:val="footnotedescription"/>
        <w:spacing w:line="244" w:lineRule="auto"/>
        <w:ind w:right="14" w:firstLine="810"/>
        <w:jc w:val="both"/>
        <w:rPr>
          <w:rFonts w:ascii="Times New Roman" w:hAnsi="Times New Roman" w:cs="Times New Roman"/>
          <w:sz w:val="20"/>
          <w:szCs w:val="20"/>
        </w:rPr>
      </w:pPr>
      <w:proofErr w:type="gramStart"/>
      <w:r w:rsidRPr="00670D67">
        <w:rPr>
          <w:rFonts w:ascii="Times New Roman" w:hAnsi="Times New Roman" w:cs="Times New Roman"/>
          <w:sz w:val="20"/>
          <w:szCs w:val="20"/>
          <w:vertAlign w:val="superscript"/>
        </w:rPr>
        <w:t xml:space="preserve">15 </w:t>
      </w:r>
      <w:r w:rsidRPr="00670D67">
        <w:rPr>
          <w:rFonts w:ascii="Times New Roman" w:hAnsi="Times New Roman" w:cs="Times New Roman"/>
          <w:sz w:val="20"/>
          <w:szCs w:val="20"/>
        </w:rPr>
        <w:t>Ira M. Lapidus.</w:t>
      </w:r>
      <w:proofErr w:type="gramEnd"/>
      <w:r w:rsidRPr="00670D67">
        <w:rPr>
          <w:rFonts w:ascii="Times New Roman" w:hAnsi="Times New Roman" w:cs="Times New Roman"/>
          <w:sz w:val="20"/>
          <w:szCs w:val="20"/>
        </w:rPr>
        <w:t xml:space="preserve"> 1999. </w:t>
      </w:r>
      <w:r w:rsidRPr="00670D67">
        <w:rPr>
          <w:rFonts w:ascii="Times New Roman" w:hAnsi="Times New Roman" w:cs="Times New Roman"/>
          <w:i/>
          <w:sz w:val="20"/>
          <w:szCs w:val="20"/>
        </w:rPr>
        <w:t>Sejarah Sosial Umat Islam</w:t>
      </w:r>
      <w:r w:rsidRPr="00670D67">
        <w:rPr>
          <w:rFonts w:ascii="Times New Roman" w:hAnsi="Times New Roman" w:cs="Times New Roman"/>
          <w:sz w:val="20"/>
          <w:szCs w:val="20"/>
        </w:rPr>
        <w:t xml:space="preserve">, terj. Ghufron A. Mas’adi. Jakarta: Raja Grafindo Persada. </w:t>
      </w:r>
      <w:proofErr w:type="gramStart"/>
      <w:r w:rsidRPr="00670D67">
        <w:rPr>
          <w:rFonts w:ascii="Times New Roman" w:hAnsi="Times New Roman" w:cs="Times New Roman"/>
          <w:sz w:val="20"/>
          <w:szCs w:val="20"/>
        </w:rPr>
        <w:t>hlm</w:t>
      </w:r>
      <w:proofErr w:type="gramEnd"/>
      <w:r w:rsidRPr="00670D67">
        <w:rPr>
          <w:rFonts w:ascii="Times New Roman" w:hAnsi="Times New Roman" w:cs="Times New Roman"/>
          <w:sz w:val="20"/>
          <w:szCs w:val="20"/>
        </w:rPr>
        <w:t xml:space="preserve">. 235. Juga John Ober Voll. 1982. </w:t>
      </w:r>
      <w:r w:rsidRPr="00670D67">
        <w:rPr>
          <w:rFonts w:ascii="Times New Roman" w:hAnsi="Times New Roman" w:cs="Times New Roman"/>
          <w:i/>
          <w:sz w:val="20"/>
          <w:szCs w:val="20"/>
        </w:rPr>
        <w:t>Islam: Continuity and Change in the Modern World</w:t>
      </w:r>
      <w:r w:rsidRPr="00670D67">
        <w:rPr>
          <w:rFonts w:ascii="Times New Roman" w:hAnsi="Times New Roman" w:cs="Times New Roman"/>
          <w:sz w:val="20"/>
          <w:szCs w:val="20"/>
        </w:rPr>
        <w:t xml:space="preserve">. England: Westview Press. </w:t>
      </w:r>
      <w:proofErr w:type="gramStart"/>
      <w:r w:rsidRPr="00670D67">
        <w:rPr>
          <w:rFonts w:ascii="Times New Roman" w:hAnsi="Times New Roman" w:cs="Times New Roman"/>
          <w:sz w:val="20"/>
          <w:szCs w:val="20"/>
        </w:rPr>
        <w:t>hlm</w:t>
      </w:r>
      <w:proofErr w:type="gramEnd"/>
      <w:r w:rsidRPr="00670D67">
        <w:rPr>
          <w:rFonts w:ascii="Times New Roman" w:hAnsi="Times New Roman" w:cs="Times New Roman"/>
          <w:sz w:val="20"/>
          <w:szCs w:val="20"/>
        </w:rPr>
        <w:t xml:space="preserve">. 99. </w:t>
      </w:r>
    </w:p>
    <w:p w:rsidR="00670D67" w:rsidRPr="00670D67" w:rsidRDefault="00670D67" w:rsidP="000F1446">
      <w:pPr>
        <w:ind w:firstLine="810"/>
        <w:jc w:val="both"/>
        <w:rPr>
          <w:rFonts w:ascii="Times New Roman" w:hAnsi="Times New Roman" w:cs="Times New Roman"/>
          <w:sz w:val="20"/>
          <w:szCs w:val="20"/>
        </w:rPr>
      </w:pPr>
      <w:r w:rsidRPr="00670D67">
        <w:rPr>
          <w:rFonts w:ascii="Times New Roman" w:hAnsi="Times New Roman" w:cs="Times New Roman"/>
          <w:sz w:val="20"/>
          <w:szCs w:val="20"/>
          <w:vertAlign w:val="superscript"/>
        </w:rPr>
        <w:t xml:space="preserve">16 </w:t>
      </w:r>
      <w:r w:rsidRPr="00670D67">
        <w:rPr>
          <w:rFonts w:ascii="Times New Roman" w:hAnsi="Times New Roman" w:cs="Times New Roman"/>
          <w:sz w:val="20"/>
          <w:szCs w:val="20"/>
        </w:rPr>
        <w:t xml:space="preserve">Ira M. Lapidus, </w:t>
      </w:r>
      <w:r w:rsidRPr="00670D67">
        <w:rPr>
          <w:rFonts w:ascii="Times New Roman" w:eastAsia="Arial" w:hAnsi="Times New Roman" w:cs="Times New Roman"/>
          <w:i/>
          <w:sz w:val="20"/>
          <w:szCs w:val="20"/>
        </w:rPr>
        <w:t>Sejarah Sosial</w:t>
      </w:r>
      <w:r w:rsidRPr="00670D67">
        <w:rPr>
          <w:rFonts w:ascii="Times New Roman" w:hAnsi="Times New Roman" w:cs="Times New Roman"/>
          <w:sz w:val="20"/>
          <w:szCs w:val="20"/>
        </w:rPr>
        <w:t xml:space="preserve"> ...</w:t>
      </w:r>
      <w:proofErr w:type="gramStart"/>
      <w:r w:rsidRPr="00670D67">
        <w:rPr>
          <w:rFonts w:ascii="Times New Roman" w:hAnsi="Times New Roman" w:cs="Times New Roman"/>
          <w:sz w:val="20"/>
          <w:szCs w:val="20"/>
        </w:rPr>
        <w:t>,hlm</w:t>
      </w:r>
      <w:proofErr w:type="gramEnd"/>
      <w:r w:rsidRPr="00670D67">
        <w:rPr>
          <w:rFonts w:ascii="Times New Roman" w:hAnsi="Times New Roman" w:cs="Times New Roman"/>
          <w:sz w:val="20"/>
          <w:szCs w:val="20"/>
        </w:rPr>
        <w:t>. 235-237.</w:t>
      </w:r>
      <w:r w:rsidRPr="00670D67">
        <w:rPr>
          <w:rFonts w:ascii="Times New Roman" w:hAnsi="Times New Roman" w:cs="Times New Roman"/>
          <w:sz w:val="20"/>
          <w:szCs w:val="20"/>
          <w:vertAlign w:val="superscript"/>
        </w:rPr>
        <w:t xml:space="preserve"> </w:t>
      </w:r>
    </w:p>
    <w:p w:rsidR="00670D67" w:rsidRPr="00670D67" w:rsidRDefault="00670D67">
      <w:pPr>
        <w:pStyle w:val="FootnoteText"/>
        <w:rPr>
          <w:lang w:val="id-ID"/>
        </w:rPr>
      </w:pPr>
    </w:p>
  </w:footnote>
  <w:footnote w:id="6">
    <w:p w:rsidR="00670D67" w:rsidRDefault="00670D67" w:rsidP="000F1446">
      <w:pPr>
        <w:spacing w:line="360" w:lineRule="auto"/>
        <w:ind w:firstLine="810"/>
        <w:jc w:val="both"/>
        <w:rPr>
          <w:rFonts w:ascii="Times New Roman" w:hAnsi="Times New Roman" w:cs="Times New Roman"/>
          <w:sz w:val="24"/>
          <w:szCs w:val="24"/>
        </w:rPr>
      </w:pPr>
      <w:r>
        <w:rPr>
          <w:rFonts w:ascii="American Pyshcalogi Assiaction" w:hAnsi="American Pyshcalogi Assiaction"/>
          <w:sz w:val="20"/>
          <w:szCs w:val="20"/>
          <w:vertAlign w:val="superscript"/>
        </w:rPr>
        <w:t xml:space="preserve">17 </w:t>
      </w:r>
      <w:r>
        <w:rPr>
          <w:rFonts w:ascii="American Pyshcalogi Assiaction" w:hAnsi="American Pyshcalogi Assiaction"/>
          <w:sz w:val="20"/>
        </w:rPr>
        <w:t xml:space="preserve">Tahir Mahmood, </w:t>
      </w:r>
      <w:r>
        <w:rPr>
          <w:rFonts w:ascii="American Pyshcalogi Assiaction" w:eastAsia="Arial" w:hAnsi="American Pyshcalogi Assiaction" w:cs="Arial"/>
          <w:i/>
          <w:sz w:val="20"/>
        </w:rPr>
        <w:t>Personal</w:t>
      </w:r>
      <w:r>
        <w:rPr>
          <w:rFonts w:ascii="American Pyshcalogi Assiaction" w:hAnsi="American Pyshcalogi Assiaction"/>
          <w:sz w:val="20"/>
        </w:rPr>
        <w:t>…, hlm. 139.</w:t>
      </w:r>
    </w:p>
    <w:p w:rsidR="00670D67" w:rsidRPr="00670D67" w:rsidRDefault="00670D67">
      <w:pPr>
        <w:pStyle w:val="FootnoteText"/>
        <w:rPr>
          <w:lang w:val="id-ID"/>
        </w:rPr>
      </w:pPr>
    </w:p>
  </w:footnote>
  <w:footnote w:id="7">
    <w:p w:rsidR="00670D67" w:rsidRPr="00670D67" w:rsidRDefault="00670D67" w:rsidP="000F1446">
      <w:pPr>
        <w:spacing w:line="240" w:lineRule="auto"/>
        <w:ind w:firstLine="810"/>
        <w:jc w:val="both"/>
        <w:rPr>
          <w:rFonts w:ascii="Times New Roman" w:hAnsi="Times New Roman" w:cs="Times New Roman"/>
          <w:sz w:val="20"/>
        </w:rPr>
      </w:pPr>
      <w:r w:rsidRPr="00670D67">
        <w:rPr>
          <w:rFonts w:ascii="Times New Roman" w:hAnsi="Times New Roman" w:cs="Times New Roman"/>
          <w:sz w:val="20"/>
          <w:szCs w:val="20"/>
          <w:vertAlign w:val="superscript"/>
        </w:rPr>
        <w:t xml:space="preserve">18 </w:t>
      </w:r>
      <w:r w:rsidRPr="00670D67">
        <w:rPr>
          <w:rFonts w:ascii="Times New Roman" w:hAnsi="Times New Roman" w:cs="Times New Roman"/>
          <w:sz w:val="20"/>
        </w:rPr>
        <w:t xml:space="preserve">Tahir Mahmood, </w:t>
      </w:r>
      <w:r w:rsidRPr="00670D67">
        <w:rPr>
          <w:rFonts w:ascii="Times New Roman" w:eastAsia="Arial" w:hAnsi="Times New Roman" w:cs="Times New Roman"/>
          <w:i/>
          <w:sz w:val="20"/>
        </w:rPr>
        <w:t>Personal</w:t>
      </w:r>
      <w:r w:rsidRPr="00670D67">
        <w:rPr>
          <w:rFonts w:ascii="Times New Roman" w:hAnsi="Times New Roman" w:cs="Times New Roman"/>
          <w:sz w:val="20"/>
        </w:rPr>
        <w:t>…, hlm. 139.</w:t>
      </w:r>
    </w:p>
    <w:p w:rsidR="00670D67" w:rsidRPr="00670D67" w:rsidRDefault="00670D67" w:rsidP="000F1446">
      <w:pPr>
        <w:spacing w:line="240" w:lineRule="auto"/>
        <w:ind w:firstLine="810"/>
        <w:jc w:val="both"/>
        <w:rPr>
          <w:rFonts w:ascii="Times New Roman" w:hAnsi="Times New Roman" w:cs="Times New Roman"/>
          <w:sz w:val="20"/>
        </w:rPr>
      </w:pPr>
      <w:proofErr w:type="gramStart"/>
      <w:r w:rsidRPr="00670D67">
        <w:rPr>
          <w:rFonts w:ascii="Times New Roman" w:hAnsi="Times New Roman" w:cs="Times New Roman"/>
          <w:sz w:val="20"/>
          <w:szCs w:val="20"/>
          <w:vertAlign w:val="superscript"/>
        </w:rPr>
        <w:t xml:space="preserve">19 </w:t>
      </w:r>
      <w:r w:rsidRPr="00670D67">
        <w:rPr>
          <w:rFonts w:ascii="Times New Roman" w:eastAsia="Arial" w:hAnsi="Times New Roman" w:cs="Times New Roman"/>
          <w:i/>
          <w:sz w:val="20"/>
        </w:rPr>
        <w:t>Ibid</w:t>
      </w:r>
      <w:r w:rsidRPr="00670D67">
        <w:rPr>
          <w:rFonts w:ascii="Times New Roman" w:hAnsi="Times New Roman" w:cs="Times New Roman"/>
          <w:sz w:val="20"/>
        </w:rPr>
        <w:t>.</w:t>
      </w:r>
      <w:proofErr w:type="gramEnd"/>
    </w:p>
    <w:p w:rsidR="00670D67" w:rsidRPr="00670D67" w:rsidRDefault="00670D67">
      <w:pPr>
        <w:pStyle w:val="FootnoteText"/>
        <w:rPr>
          <w:lang w:val="id-ID"/>
        </w:rPr>
      </w:pPr>
    </w:p>
  </w:footnote>
  <w:footnote w:id="8">
    <w:p w:rsidR="00670D67" w:rsidRPr="00670D67" w:rsidRDefault="00670D67" w:rsidP="00670D67">
      <w:pPr>
        <w:spacing w:after="388" w:line="360" w:lineRule="auto"/>
        <w:ind w:firstLine="720"/>
        <w:jc w:val="both"/>
        <w:rPr>
          <w:rFonts w:ascii="Times New Roman" w:hAnsi="Times New Roman" w:cs="Times New Roman"/>
          <w:sz w:val="24"/>
          <w:szCs w:val="24"/>
        </w:rPr>
      </w:pPr>
      <w:proofErr w:type="gramStart"/>
      <w:r w:rsidRPr="00670D67">
        <w:rPr>
          <w:rFonts w:ascii="Times New Roman" w:hAnsi="Times New Roman" w:cs="Times New Roman"/>
          <w:sz w:val="20"/>
          <w:szCs w:val="20"/>
          <w:vertAlign w:val="superscript"/>
        </w:rPr>
        <w:t xml:space="preserve">20 </w:t>
      </w:r>
      <w:r w:rsidRPr="00670D67">
        <w:rPr>
          <w:rFonts w:ascii="Times New Roman" w:eastAsia="Arial" w:hAnsi="Times New Roman" w:cs="Times New Roman"/>
          <w:i/>
          <w:sz w:val="20"/>
        </w:rPr>
        <w:t>Ibid</w:t>
      </w:r>
      <w:r w:rsidRPr="00670D67">
        <w:rPr>
          <w:rFonts w:ascii="Times New Roman" w:hAnsi="Times New Roman" w:cs="Times New Roman"/>
          <w:sz w:val="20"/>
        </w:rPr>
        <w:t>, hlm.</w:t>
      </w:r>
      <w:proofErr w:type="gramEnd"/>
      <w:r w:rsidRPr="00670D67">
        <w:rPr>
          <w:rFonts w:ascii="Times New Roman" w:hAnsi="Times New Roman" w:cs="Times New Roman"/>
          <w:sz w:val="20"/>
        </w:rPr>
        <w:t xml:space="preserve"> 152-154.</w:t>
      </w:r>
    </w:p>
    <w:p w:rsidR="00670D67" w:rsidRPr="00670D67" w:rsidRDefault="00670D67">
      <w:pPr>
        <w:pStyle w:val="FootnoteText"/>
        <w:rPr>
          <w:lang w:val="id-ID"/>
        </w:rPr>
      </w:pPr>
    </w:p>
  </w:footnote>
  <w:footnote w:id="9">
    <w:p w:rsidR="00670D67" w:rsidRPr="000F1446" w:rsidRDefault="00670D67" w:rsidP="000F1446">
      <w:pPr>
        <w:spacing w:after="0" w:line="240" w:lineRule="auto"/>
        <w:ind w:right="-2" w:firstLine="810"/>
        <w:jc w:val="both"/>
        <w:rPr>
          <w:rFonts w:ascii="Times New Roman" w:hAnsi="Times New Roman" w:cs="Times New Roman"/>
          <w:sz w:val="20"/>
          <w:szCs w:val="20"/>
        </w:rPr>
      </w:pPr>
      <w:proofErr w:type="gramStart"/>
      <w:r w:rsidRPr="000F1446">
        <w:rPr>
          <w:rFonts w:ascii="Times New Roman" w:hAnsi="Times New Roman" w:cs="Times New Roman"/>
          <w:sz w:val="20"/>
          <w:szCs w:val="20"/>
          <w:vertAlign w:val="superscript"/>
        </w:rPr>
        <w:t xml:space="preserve">21 </w:t>
      </w:r>
      <w:r w:rsidRPr="000F1446">
        <w:rPr>
          <w:rFonts w:ascii="Times New Roman" w:hAnsi="Times New Roman" w:cs="Times New Roman"/>
          <w:sz w:val="20"/>
          <w:szCs w:val="20"/>
        </w:rPr>
        <w:t>Al-Sayyid Sabiq.</w:t>
      </w:r>
      <w:proofErr w:type="gramEnd"/>
      <w:r w:rsidRPr="000F1446">
        <w:rPr>
          <w:rFonts w:ascii="Times New Roman" w:hAnsi="Times New Roman" w:cs="Times New Roman"/>
          <w:sz w:val="20"/>
          <w:szCs w:val="20"/>
        </w:rPr>
        <w:t xml:space="preserve"> 1977. </w:t>
      </w:r>
      <w:r w:rsidRPr="000F1446">
        <w:rPr>
          <w:rFonts w:ascii="Times New Roman" w:hAnsi="Times New Roman" w:cs="Times New Roman"/>
          <w:i/>
          <w:sz w:val="20"/>
          <w:szCs w:val="20"/>
        </w:rPr>
        <w:t>Fiqh al-Sunnah</w:t>
      </w:r>
      <w:r w:rsidRPr="000F1446">
        <w:rPr>
          <w:rFonts w:ascii="Times New Roman" w:hAnsi="Times New Roman" w:cs="Times New Roman"/>
          <w:sz w:val="20"/>
          <w:szCs w:val="20"/>
        </w:rPr>
        <w:t xml:space="preserve">. Beirut: Dar al-Fikr. </w:t>
      </w:r>
      <w:proofErr w:type="gramStart"/>
      <w:r w:rsidRPr="000F1446">
        <w:rPr>
          <w:rFonts w:ascii="Times New Roman" w:hAnsi="Times New Roman" w:cs="Times New Roman"/>
          <w:sz w:val="20"/>
          <w:szCs w:val="20"/>
        </w:rPr>
        <w:t>II, hlm.</w:t>
      </w:r>
      <w:proofErr w:type="gramEnd"/>
      <w:r w:rsidRPr="000F1446">
        <w:rPr>
          <w:rFonts w:ascii="Times New Roman" w:hAnsi="Times New Roman" w:cs="Times New Roman"/>
          <w:sz w:val="20"/>
          <w:szCs w:val="20"/>
        </w:rPr>
        <w:t xml:space="preserve"> 148.</w:t>
      </w:r>
    </w:p>
    <w:p w:rsidR="00670D67" w:rsidRPr="000F1446" w:rsidRDefault="00670D67" w:rsidP="000F1446">
      <w:pPr>
        <w:spacing w:after="0" w:line="240" w:lineRule="auto"/>
        <w:ind w:right="-2" w:firstLine="810"/>
        <w:jc w:val="both"/>
        <w:rPr>
          <w:rFonts w:ascii="Times New Roman" w:hAnsi="Times New Roman" w:cs="Times New Roman"/>
          <w:sz w:val="20"/>
          <w:szCs w:val="20"/>
        </w:rPr>
      </w:pPr>
      <w:proofErr w:type="gramStart"/>
      <w:r w:rsidRPr="000F1446">
        <w:rPr>
          <w:rFonts w:ascii="Times New Roman" w:hAnsi="Times New Roman" w:cs="Times New Roman"/>
          <w:sz w:val="20"/>
          <w:szCs w:val="20"/>
          <w:vertAlign w:val="superscript"/>
        </w:rPr>
        <w:t xml:space="preserve">22 </w:t>
      </w:r>
      <w:r w:rsidRPr="000F1446">
        <w:rPr>
          <w:rFonts w:ascii="Times New Roman" w:hAnsi="Times New Roman" w:cs="Times New Roman"/>
          <w:sz w:val="20"/>
          <w:szCs w:val="20"/>
        </w:rPr>
        <w:t>Abdurrahman al-Jaziri.</w:t>
      </w:r>
      <w:proofErr w:type="gramEnd"/>
      <w:r w:rsidRPr="000F1446">
        <w:rPr>
          <w:rFonts w:ascii="Times New Roman" w:hAnsi="Times New Roman" w:cs="Times New Roman"/>
          <w:sz w:val="20"/>
          <w:szCs w:val="20"/>
        </w:rPr>
        <w:t xml:space="preserve"> 1990. </w:t>
      </w:r>
      <w:r w:rsidRPr="000F1446">
        <w:rPr>
          <w:rFonts w:ascii="Times New Roman" w:hAnsi="Times New Roman" w:cs="Times New Roman"/>
          <w:i/>
          <w:sz w:val="20"/>
          <w:szCs w:val="20"/>
        </w:rPr>
        <w:t>Kitab al-Fiqh ‘ala al-Mazahib al-Arba’ah</w:t>
      </w:r>
      <w:r w:rsidRPr="000F1446">
        <w:rPr>
          <w:rFonts w:ascii="Times New Roman" w:hAnsi="Times New Roman" w:cs="Times New Roman"/>
          <w:sz w:val="20"/>
          <w:szCs w:val="20"/>
        </w:rPr>
        <w:t xml:space="preserve">. Beirut: Dar al-Kutb al-‘Ilmiyyah. </w:t>
      </w:r>
      <w:proofErr w:type="gramStart"/>
      <w:r w:rsidRPr="000F1446">
        <w:rPr>
          <w:rFonts w:ascii="Times New Roman" w:hAnsi="Times New Roman" w:cs="Times New Roman"/>
          <w:sz w:val="20"/>
          <w:szCs w:val="20"/>
        </w:rPr>
        <w:t>IV, hlm.</w:t>
      </w:r>
      <w:proofErr w:type="gramEnd"/>
      <w:r w:rsidRPr="000F1446">
        <w:rPr>
          <w:rFonts w:ascii="Times New Roman" w:hAnsi="Times New Roman" w:cs="Times New Roman"/>
          <w:sz w:val="20"/>
          <w:szCs w:val="20"/>
        </w:rPr>
        <w:t xml:space="preserve"> 485. </w:t>
      </w:r>
    </w:p>
    <w:p w:rsidR="00670D67" w:rsidRPr="000F1446" w:rsidRDefault="00670D67" w:rsidP="000F1446">
      <w:pPr>
        <w:spacing w:after="0" w:line="240" w:lineRule="auto"/>
        <w:ind w:right="-2" w:firstLine="810"/>
        <w:jc w:val="both"/>
        <w:rPr>
          <w:rFonts w:ascii="Times New Roman" w:hAnsi="Times New Roman" w:cs="Times New Roman"/>
          <w:sz w:val="20"/>
          <w:szCs w:val="20"/>
        </w:rPr>
      </w:pPr>
      <w:proofErr w:type="gramStart"/>
      <w:r w:rsidRPr="000F1446">
        <w:rPr>
          <w:rFonts w:ascii="Times New Roman" w:hAnsi="Times New Roman" w:cs="Times New Roman"/>
          <w:sz w:val="20"/>
          <w:szCs w:val="20"/>
          <w:vertAlign w:val="superscript"/>
        </w:rPr>
        <w:t xml:space="preserve">23 </w:t>
      </w:r>
      <w:r w:rsidRPr="000F1446">
        <w:rPr>
          <w:rFonts w:ascii="Times New Roman" w:hAnsi="Times New Roman" w:cs="Times New Roman"/>
          <w:sz w:val="20"/>
          <w:szCs w:val="20"/>
        </w:rPr>
        <w:t>Abu Zahrah.</w:t>
      </w:r>
      <w:proofErr w:type="gramEnd"/>
      <w:r w:rsidRPr="000F1446">
        <w:rPr>
          <w:rFonts w:ascii="Times New Roman" w:hAnsi="Times New Roman" w:cs="Times New Roman"/>
          <w:sz w:val="20"/>
          <w:szCs w:val="20"/>
        </w:rPr>
        <w:t xml:space="preserve"> 1957. </w:t>
      </w:r>
      <w:r w:rsidRPr="000F1446">
        <w:rPr>
          <w:rFonts w:ascii="Times New Roman" w:eastAsia="Arial" w:hAnsi="Times New Roman" w:cs="Times New Roman"/>
          <w:i/>
          <w:sz w:val="20"/>
          <w:szCs w:val="20"/>
        </w:rPr>
        <w:t>Al-Ahwal al-Syakhshiyyah</w:t>
      </w:r>
      <w:r w:rsidRPr="000F1446">
        <w:rPr>
          <w:rFonts w:ascii="Times New Roman" w:hAnsi="Times New Roman" w:cs="Times New Roman"/>
          <w:sz w:val="20"/>
          <w:szCs w:val="20"/>
        </w:rPr>
        <w:t xml:space="preserve">. </w:t>
      </w:r>
      <w:proofErr w:type="gramStart"/>
      <w:r w:rsidRPr="000F1446">
        <w:rPr>
          <w:rFonts w:ascii="Times New Roman" w:hAnsi="Times New Roman" w:cs="Times New Roman"/>
          <w:sz w:val="20"/>
          <w:szCs w:val="20"/>
        </w:rPr>
        <w:t>ttp</w:t>
      </w:r>
      <w:proofErr w:type="gramEnd"/>
      <w:r w:rsidRPr="000F1446">
        <w:rPr>
          <w:rFonts w:ascii="Times New Roman" w:hAnsi="Times New Roman" w:cs="Times New Roman"/>
          <w:sz w:val="20"/>
          <w:szCs w:val="20"/>
        </w:rPr>
        <w:t xml:space="preserve">: Dar al-Fikr al-‘Arabi. </w:t>
      </w:r>
      <w:proofErr w:type="gramStart"/>
      <w:r w:rsidRPr="000F1446">
        <w:rPr>
          <w:rFonts w:ascii="Times New Roman" w:hAnsi="Times New Roman" w:cs="Times New Roman"/>
          <w:sz w:val="20"/>
          <w:szCs w:val="20"/>
        </w:rPr>
        <w:t>hlm</w:t>
      </w:r>
      <w:proofErr w:type="gramEnd"/>
      <w:r w:rsidRPr="000F1446">
        <w:rPr>
          <w:rFonts w:ascii="Times New Roman" w:hAnsi="Times New Roman" w:cs="Times New Roman"/>
          <w:sz w:val="20"/>
          <w:szCs w:val="20"/>
        </w:rPr>
        <w:t xml:space="preserve">. 269. Juga M. Jawab Mughniyyah. 1994. </w:t>
      </w:r>
      <w:r w:rsidRPr="000F1446">
        <w:rPr>
          <w:rFonts w:ascii="Times New Roman" w:eastAsia="Arial" w:hAnsi="Times New Roman" w:cs="Times New Roman"/>
          <w:i/>
          <w:sz w:val="20"/>
          <w:szCs w:val="20"/>
        </w:rPr>
        <w:t>Al-Fiqh al-Mazahib al-Khamsah</w:t>
      </w:r>
      <w:r w:rsidRPr="000F1446">
        <w:rPr>
          <w:rFonts w:ascii="Times New Roman" w:hAnsi="Times New Roman" w:cs="Times New Roman"/>
          <w:sz w:val="20"/>
          <w:szCs w:val="20"/>
        </w:rPr>
        <w:t xml:space="preserve">, terj. Afif Muhammad. Jakarta: Basrie Press. </w:t>
      </w:r>
      <w:proofErr w:type="gramStart"/>
      <w:r w:rsidRPr="000F1446">
        <w:rPr>
          <w:rFonts w:ascii="Times New Roman" w:hAnsi="Times New Roman" w:cs="Times New Roman"/>
          <w:sz w:val="20"/>
          <w:szCs w:val="20"/>
        </w:rPr>
        <w:t>II, hlm.</w:t>
      </w:r>
      <w:proofErr w:type="gramEnd"/>
      <w:r w:rsidRPr="000F1446">
        <w:rPr>
          <w:rFonts w:ascii="Times New Roman" w:hAnsi="Times New Roman" w:cs="Times New Roman"/>
          <w:sz w:val="20"/>
          <w:szCs w:val="20"/>
        </w:rPr>
        <w:t xml:space="preserve"> 112.</w:t>
      </w:r>
      <w:r w:rsidRPr="000F1446">
        <w:rPr>
          <w:rFonts w:ascii="Times New Roman" w:hAnsi="Times New Roman" w:cs="Times New Roman"/>
          <w:sz w:val="20"/>
          <w:szCs w:val="20"/>
          <w:vertAlign w:val="superscript"/>
        </w:rPr>
        <w:t xml:space="preserve"> </w:t>
      </w:r>
    </w:p>
    <w:p w:rsidR="00670D67" w:rsidRPr="00670D67" w:rsidRDefault="00670D67">
      <w:pPr>
        <w:pStyle w:val="FootnoteText"/>
        <w:rPr>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002811C"/>
    <w:lvl w:ilvl="0" w:tplc="04090015">
      <w:start w:val="1"/>
      <w:numFmt w:val="upp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nsid w:val="00000002"/>
    <w:multiLevelType w:val="hybridMultilevel"/>
    <w:tmpl w:val="A07655CC"/>
    <w:lvl w:ilvl="0" w:tplc="04090015">
      <w:start w:val="1"/>
      <w:numFmt w:val="upp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nsid w:val="00000003"/>
    <w:multiLevelType w:val="hybridMultilevel"/>
    <w:tmpl w:val="7600747E"/>
    <w:lvl w:ilvl="0" w:tplc="04090015">
      <w:start w:val="1"/>
      <w:numFmt w:val="upp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nsid w:val="00000004"/>
    <w:multiLevelType w:val="hybridMultilevel"/>
    <w:tmpl w:val="A84E3496"/>
    <w:lvl w:ilvl="0" w:tplc="EECC9DDA">
      <w:start w:val="1"/>
      <w:numFmt w:val="decimal"/>
      <w:lvlText w:val="%1."/>
      <w:lvlJc w:val="left"/>
      <w:pPr>
        <w:ind w:left="340" w:firstLine="0"/>
      </w:pPr>
      <w:rPr>
        <w:rFonts w:ascii="Arial" w:eastAsia="Arial" w:hAnsi="Arial" w:cs="Arial"/>
        <w:b w:val="0"/>
        <w:i w:val="0"/>
        <w:color w:val="000000"/>
        <w:sz w:val="22"/>
        <w:u w:val="none" w:color="000000"/>
        <w:effect w:val="none"/>
        <w:bdr w:val="none" w:sz="0" w:space="0" w:color="auto" w:frame="1"/>
        <w:vertAlign w:val="baseline"/>
      </w:rPr>
    </w:lvl>
    <w:lvl w:ilvl="1" w:tplc="19D0C60C">
      <w:start w:val="1"/>
      <w:numFmt w:val="lowerLetter"/>
      <w:lvlText w:val="%2"/>
      <w:lvlJc w:val="left"/>
      <w:pPr>
        <w:ind w:left="1080" w:firstLine="0"/>
      </w:pPr>
      <w:rPr>
        <w:rFonts w:ascii="Arial" w:eastAsia="Arial" w:hAnsi="Arial" w:cs="Arial"/>
        <w:b w:val="0"/>
        <w:i w:val="0"/>
        <w:color w:val="000000"/>
        <w:sz w:val="22"/>
        <w:u w:val="none" w:color="000000"/>
        <w:effect w:val="none"/>
        <w:bdr w:val="none" w:sz="0" w:space="0" w:color="auto" w:frame="1"/>
        <w:vertAlign w:val="baseline"/>
      </w:rPr>
    </w:lvl>
    <w:lvl w:ilvl="2" w:tplc="55FE7CF0">
      <w:start w:val="1"/>
      <w:numFmt w:val="lowerRoman"/>
      <w:lvlText w:val="%3"/>
      <w:lvlJc w:val="left"/>
      <w:pPr>
        <w:ind w:left="1800" w:firstLine="0"/>
      </w:pPr>
      <w:rPr>
        <w:rFonts w:ascii="Arial" w:eastAsia="Arial" w:hAnsi="Arial" w:cs="Arial"/>
        <w:b w:val="0"/>
        <w:i w:val="0"/>
        <w:color w:val="000000"/>
        <w:sz w:val="22"/>
        <w:u w:val="none" w:color="000000"/>
        <w:effect w:val="none"/>
        <w:bdr w:val="none" w:sz="0" w:space="0" w:color="auto" w:frame="1"/>
        <w:vertAlign w:val="baseline"/>
      </w:rPr>
    </w:lvl>
    <w:lvl w:ilvl="3" w:tplc="A4E8FEDC">
      <w:start w:val="1"/>
      <w:numFmt w:val="decimal"/>
      <w:lvlText w:val="%4"/>
      <w:lvlJc w:val="left"/>
      <w:pPr>
        <w:ind w:left="2520" w:firstLine="0"/>
      </w:pPr>
      <w:rPr>
        <w:rFonts w:ascii="Arial" w:eastAsia="Arial" w:hAnsi="Arial" w:cs="Arial"/>
        <w:b w:val="0"/>
        <w:i w:val="0"/>
        <w:color w:val="000000"/>
        <w:sz w:val="22"/>
        <w:u w:val="none" w:color="000000"/>
        <w:effect w:val="none"/>
        <w:bdr w:val="none" w:sz="0" w:space="0" w:color="auto" w:frame="1"/>
        <w:vertAlign w:val="baseline"/>
      </w:rPr>
    </w:lvl>
    <w:lvl w:ilvl="4" w:tplc="C084003A">
      <w:start w:val="1"/>
      <w:numFmt w:val="lowerLetter"/>
      <w:lvlText w:val="%5"/>
      <w:lvlJc w:val="left"/>
      <w:pPr>
        <w:ind w:left="3240" w:firstLine="0"/>
      </w:pPr>
      <w:rPr>
        <w:rFonts w:ascii="Arial" w:eastAsia="Arial" w:hAnsi="Arial" w:cs="Arial"/>
        <w:b w:val="0"/>
        <w:i w:val="0"/>
        <w:color w:val="000000"/>
        <w:sz w:val="22"/>
        <w:u w:val="none" w:color="000000"/>
        <w:effect w:val="none"/>
        <w:bdr w:val="none" w:sz="0" w:space="0" w:color="auto" w:frame="1"/>
        <w:vertAlign w:val="baseline"/>
      </w:rPr>
    </w:lvl>
    <w:lvl w:ilvl="5" w:tplc="F3025CD4">
      <w:start w:val="1"/>
      <w:numFmt w:val="lowerRoman"/>
      <w:lvlText w:val="%6"/>
      <w:lvlJc w:val="left"/>
      <w:pPr>
        <w:ind w:left="3960" w:firstLine="0"/>
      </w:pPr>
      <w:rPr>
        <w:rFonts w:ascii="Arial" w:eastAsia="Arial" w:hAnsi="Arial" w:cs="Arial"/>
        <w:b w:val="0"/>
        <w:i w:val="0"/>
        <w:color w:val="000000"/>
        <w:sz w:val="22"/>
        <w:u w:val="none" w:color="000000"/>
        <w:effect w:val="none"/>
        <w:bdr w:val="none" w:sz="0" w:space="0" w:color="auto" w:frame="1"/>
        <w:vertAlign w:val="baseline"/>
      </w:rPr>
    </w:lvl>
    <w:lvl w:ilvl="6" w:tplc="A4561DAE">
      <w:start w:val="1"/>
      <w:numFmt w:val="decimal"/>
      <w:lvlText w:val="%7"/>
      <w:lvlJc w:val="left"/>
      <w:pPr>
        <w:ind w:left="4680" w:firstLine="0"/>
      </w:pPr>
      <w:rPr>
        <w:rFonts w:ascii="Arial" w:eastAsia="Arial" w:hAnsi="Arial" w:cs="Arial"/>
        <w:b w:val="0"/>
        <w:i w:val="0"/>
        <w:color w:val="000000"/>
        <w:sz w:val="22"/>
        <w:u w:val="none" w:color="000000"/>
        <w:effect w:val="none"/>
        <w:bdr w:val="none" w:sz="0" w:space="0" w:color="auto" w:frame="1"/>
        <w:vertAlign w:val="baseline"/>
      </w:rPr>
    </w:lvl>
    <w:lvl w:ilvl="7" w:tplc="E09C8320">
      <w:start w:val="1"/>
      <w:numFmt w:val="lowerLetter"/>
      <w:lvlText w:val="%8"/>
      <w:lvlJc w:val="left"/>
      <w:pPr>
        <w:ind w:left="5400" w:firstLine="0"/>
      </w:pPr>
      <w:rPr>
        <w:rFonts w:ascii="Arial" w:eastAsia="Arial" w:hAnsi="Arial" w:cs="Arial"/>
        <w:b w:val="0"/>
        <w:i w:val="0"/>
        <w:color w:val="000000"/>
        <w:sz w:val="22"/>
        <w:u w:val="none" w:color="000000"/>
        <w:effect w:val="none"/>
        <w:bdr w:val="none" w:sz="0" w:space="0" w:color="auto" w:frame="1"/>
        <w:vertAlign w:val="baseline"/>
      </w:rPr>
    </w:lvl>
    <w:lvl w:ilvl="8" w:tplc="C95EBBB4">
      <w:start w:val="1"/>
      <w:numFmt w:val="lowerRoman"/>
      <w:lvlText w:val="%9"/>
      <w:lvlJc w:val="left"/>
      <w:pPr>
        <w:ind w:left="6120" w:firstLine="0"/>
      </w:pPr>
      <w:rPr>
        <w:rFonts w:ascii="Arial" w:eastAsia="Arial" w:hAnsi="Arial" w:cs="Arial"/>
        <w:b w:val="0"/>
        <w:i w:val="0"/>
        <w:color w:val="000000"/>
        <w:sz w:val="22"/>
        <w:u w:val="none" w:color="000000"/>
        <w:effect w:val="none"/>
        <w:bdr w:val="none" w:sz="0" w:space="0" w:color="auto" w:frame="1"/>
        <w:vertAlign w:val="baseline"/>
      </w:rPr>
    </w:lvl>
  </w:abstractNum>
  <w:abstractNum w:abstractNumId="4">
    <w:nsid w:val="00000005"/>
    <w:multiLevelType w:val="hybridMultilevel"/>
    <w:tmpl w:val="DB96841A"/>
    <w:lvl w:ilvl="0" w:tplc="04090013">
      <w:start w:val="1"/>
      <w:numFmt w:val="upperRoman"/>
      <w:lvlText w:val="%1."/>
      <w:lvlJc w:val="righ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nsid w:val="00000006"/>
    <w:multiLevelType w:val="hybridMultilevel"/>
    <w:tmpl w:val="C48A8E94"/>
    <w:lvl w:ilvl="0" w:tplc="04090015">
      <w:start w:val="1"/>
      <w:numFmt w:val="upp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nsid w:val="00000007"/>
    <w:multiLevelType w:val="hybridMultilevel"/>
    <w:tmpl w:val="AF00231C"/>
    <w:lvl w:ilvl="0" w:tplc="04090013">
      <w:start w:val="1"/>
      <w:numFmt w:val="upperRoman"/>
      <w:lvlText w:val="%1."/>
      <w:lvlJc w:val="righ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nsid w:val="00000008"/>
    <w:multiLevelType w:val="hybridMultilevel"/>
    <w:tmpl w:val="9EF49F8A"/>
    <w:lvl w:ilvl="0" w:tplc="EACC55A8">
      <w:start w:val="4"/>
      <w:numFmt w:val="decimal"/>
      <w:lvlText w:val="%1"/>
      <w:lvlJc w:val="left"/>
      <w:pPr>
        <w:ind w:left="0" w:firstLine="0"/>
      </w:pPr>
      <w:rPr>
        <w:rFonts w:ascii="Arial" w:eastAsia="Arial" w:hAnsi="Arial" w:cs="Arial"/>
        <w:b w:val="0"/>
        <w:i w:val="0"/>
        <w:color w:val="181717"/>
        <w:sz w:val="16"/>
        <w:u w:val="none" w:color="000000"/>
        <w:effect w:val="none"/>
        <w:bdr w:val="none" w:sz="0" w:space="0" w:color="auto" w:frame="1"/>
        <w:vertAlign w:val="superscript"/>
      </w:rPr>
    </w:lvl>
    <w:lvl w:ilvl="1" w:tplc="9FAE8068">
      <w:start w:val="1"/>
      <w:numFmt w:val="lowerLetter"/>
      <w:lvlText w:val="%2"/>
      <w:lvlJc w:val="left"/>
      <w:pPr>
        <w:ind w:left="1080" w:firstLine="0"/>
      </w:pPr>
      <w:rPr>
        <w:rFonts w:ascii="Arial" w:eastAsia="Arial" w:hAnsi="Arial" w:cs="Arial"/>
        <w:b w:val="0"/>
        <w:i w:val="0"/>
        <w:color w:val="181717"/>
        <w:sz w:val="16"/>
        <w:u w:val="none" w:color="000000"/>
        <w:effect w:val="none"/>
        <w:bdr w:val="none" w:sz="0" w:space="0" w:color="auto" w:frame="1"/>
        <w:vertAlign w:val="superscript"/>
      </w:rPr>
    </w:lvl>
    <w:lvl w:ilvl="2" w:tplc="752A3D56">
      <w:start w:val="1"/>
      <w:numFmt w:val="lowerRoman"/>
      <w:lvlText w:val="%3"/>
      <w:lvlJc w:val="left"/>
      <w:pPr>
        <w:ind w:left="1800" w:firstLine="0"/>
      </w:pPr>
      <w:rPr>
        <w:rFonts w:ascii="Arial" w:eastAsia="Arial" w:hAnsi="Arial" w:cs="Arial"/>
        <w:b w:val="0"/>
        <w:i w:val="0"/>
        <w:color w:val="181717"/>
        <w:sz w:val="16"/>
        <w:u w:val="none" w:color="000000"/>
        <w:effect w:val="none"/>
        <w:bdr w:val="none" w:sz="0" w:space="0" w:color="auto" w:frame="1"/>
        <w:vertAlign w:val="superscript"/>
      </w:rPr>
    </w:lvl>
    <w:lvl w:ilvl="3" w:tplc="726E71C8">
      <w:start w:val="1"/>
      <w:numFmt w:val="decimal"/>
      <w:lvlText w:val="%4"/>
      <w:lvlJc w:val="left"/>
      <w:pPr>
        <w:ind w:left="2520" w:firstLine="0"/>
      </w:pPr>
      <w:rPr>
        <w:rFonts w:ascii="Arial" w:eastAsia="Arial" w:hAnsi="Arial" w:cs="Arial"/>
        <w:b w:val="0"/>
        <w:i w:val="0"/>
        <w:color w:val="181717"/>
        <w:sz w:val="16"/>
        <w:u w:val="none" w:color="000000"/>
        <w:effect w:val="none"/>
        <w:bdr w:val="none" w:sz="0" w:space="0" w:color="auto" w:frame="1"/>
        <w:vertAlign w:val="superscript"/>
      </w:rPr>
    </w:lvl>
    <w:lvl w:ilvl="4" w:tplc="A9B64C24">
      <w:start w:val="1"/>
      <w:numFmt w:val="lowerLetter"/>
      <w:lvlText w:val="%5"/>
      <w:lvlJc w:val="left"/>
      <w:pPr>
        <w:ind w:left="3240" w:firstLine="0"/>
      </w:pPr>
      <w:rPr>
        <w:rFonts w:ascii="Arial" w:eastAsia="Arial" w:hAnsi="Arial" w:cs="Arial"/>
        <w:b w:val="0"/>
        <w:i w:val="0"/>
        <w:color w:val="181717"/>
        <w:sz w:val="16"/>
        <w:u w:val="none" w:color="000000"/>
        <w:effect w:val="none"/>
        <w:bdr w:val="none" w:sz="0" w:space="0" w:color="auto" w:frame="1"/>
        <w:vertAlign w:val="superscript"/>
      </w:rPr>
    </w:lvl>
    <w:lvl w:ilvl="5" w:tplc="61546EB4">
      <w:start w:val="1"/>
      <w:numFmt w:val="lowerRoman"/>
      <w:lvlText w:val="%6"/>
      <w:lvlJc w:val="left"/>
      <w:pPr>
        <w:ind w:left="3960" w:firstLine="0"/>
      </w:pPr>
      <w:rPr>
        <w:rFonts w:ascii="Arial" w:eastAsia="Arial" w:hAnsi="Arial" w:cs="Arial"/>
        <w:b w:val="0"/>
        <w:i w:val="0"/>
        <w:color w:val="181717"/>
        <w:sz w:val="16"/>
        <w:u w:val="none" w:color="000000"/>
        <w:effect w:val="none"/>
        <w:bdr w:val="none" w:sz="0" w:space="0" w:color="auto" w:frame="1"/>
        <w:vertAlign w:val="superscript"/>
      </w:rPr>
    </w:lvl>
    <w:lvl w:ilvl="6" w:tplc="8C9A73E8">
      <w:start w:val="1"/>
      <w:numFmt w:val="decimal"/>
      <w:lvlText w:val="%7"/>
      <w:lvlJc w:val="left"/>
      <w:pPr>
        <w:ind w:left="4680" w:firstLine="0"/>
      </w:pPr>
      <w:rPr>
        <w:rFonts w:ascii="Arial" w:eastAsia="Arial" w:hAnsi="Arial" w:cs="Arial"/>
        <w:b w:val="0"/>
        <w:i w:val="0"/>
        <w:color w:val="181717"/>
        <w:sz w:val="16"/>
        <w:u w:val="none" w:color="000000"/>
        <w:effect w:val="none"/>
        <w:bdr w:val="none" w:sz="0" w:space="0" w:color="auto" w:frame="1"/>
        <w:vertAlign w:val="superscript"/>
      </w:rPr>
    </w:lvl>
    <w:lvl w:ilvl="7" w:tplc="F52C3314">
      <w:start w:val="1"/>
      <w:numFmt w:val="lowerLetter"/>
      <w:lvlText w:val="%8"/>
      <w:lvlJc w:val="left"/>
      <w:pPr>
        <w:ind w:left="5400" w:firstLine="0"/>
      </w:pPr>
      <w:rPr>
        <w:rFonts w:ascii="Arial" w:eastAsia="Arial" w:hAnsi="Arial" w:cs="Arial"/>
        <w:b w:val="0"/>
        <w:i w:val="0"/>
        <w:color w:val="181717"/>
        <w:sz w:val="16"/>
        <w:u w:val="none" w:color="000000"/>
        <w:effect w:val="none"/>
        <w:bdr w:val="none" w:sz="0" w:space="0" w:color="auto" w:frame="1"/>
        <w:vertAlign w:val="superscript"/>
      </w:rPr>
    </w:lvl>
    <w:lvl w:ilvl="8" w:tplc="085AD570">
      <w:start w:val="1"/>
      <w:numFmt w:val="lowerRoman"/>
      <w:lvlText w:val="%9"/>
      <w:lvlJc w:val="left"/>
      <w:pPr>
        <w:ind w:left="6120" w:firstLine="0"/>
      </w:pPr>
      <w:rPr>
        <w:rFonts w:ascii="Arial" w:eastAsia="Arial" w:hAnsi="Arial" w:cs="Arial"/>
        <w:b w:val="0"/>
        <w:i w:val="0"/>
        <w:color w:val="181717"/>
        <w:sz w:val="16"/>
        <w:u w:val="none" w:color="000000"/>
        <w:effect w:val="none"/>
        <w:bdr w:val="none" w:sz="0" w:space="0" w:color="auto" w:frame="1"/>
        <w:vertAlign w:val="superscript"/>
      </w:rPr>
    </w:lvl>
  </w:abstractNum>
  <w:abstractNum w:abstractNumId="8">
    <w:nsid w:val="00000009"/>
    <w:multiLevelType w:val="hybridMultilevel"/>
    <w:tmpl w:val="EF0C2E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5A5F29"/>
    <w:multiLevelType w:val="hybridMultilevel"/>
    <w:tmpl w:val="53347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2"/>
  </w:num>
  <w:num w:numId="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FBB"/>
    <w:rsid w:val="000F1446"/>
    <w:rsid w:val="00146C2D"/>
    <w:rsid w:val="00163424"/>
    <w:rsid w:val="001939D9"/>
    <w:rsid w:val="00216739"/>
    <w:rsid w:val="005A4B02"/>
    <w:rsid w:val="00670D67"/>
    <w:rsid w:val="008702B7"/>
    <w:rsid w:val="00B7094D"/>
    <w:rsid w:val="00C81A51"/>
    <w:rsid w:val="00D06121"/>
    <w:rsid w:val="00E05930"/>
    <w:rsid w:val="00E2088B"/>
    <w:rsid w:val="00F40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pPr>
      <w:keepNext/>
      <w:keepLines/>
      <w:spacing w:after="120" w:line="240" w:lineRule="auto"/>
      <w:ind w:left="-5" w:right="-15" w:hanging="10"/>
      <w:outlineLvl w:val="0"/>
    </w:pPr>
    <w:rPr>
      <w:rFonts w:ascii="Arial" w:eastAsia="Arial" w:hAnsi="Arial" w:cs="Arial"/>
      <w:b/>
      <w:color w:val="000000"/>
      <w:sz w:val="26"/>
    </w:rPr>
  </w:style>
  <w:style w:type="paragraph" w:styleId="Heading2">
    <w:name w:val="heading 2"/>
    <w:next w:val="Normal"/>
    <w:link w:val="Heading2Char"/>
    <w:uiPriority w:val="9"/>
    <w:qFormat/>
    <w:pPr>
      <w:keepNext/>
      <w:keepLines/>
      <w:spacing w:after="123" w:line="240" w:lineRule="auto"/>
      <w:ind w:left="-5" w:right="-15"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footnotedescriptionChar">
    <w:name w:val="footnote description Char"/>
    <w:link w:val="footnotedescription"/>
    <w:rPr>
      <w:rFonts w:ascii="Arial" w:eastAsia="Arial" w:hAnsi="Arial" w:cs="Arial"/>
      <w:color w:val="000000"/>
      <w:sz w:val="18"/>
    </w:rPr>
  </w:style>
  <w:style w:type="paragraph" w:customStyle="1" w:styleId="footnotedescription">
    <w:name w:val="footnote description"/>
    <w:next w:val="Normal"/>
    <w:link w:val="footnotedescriptionChar"/>
    <w:pPr>
      <w:spacing w:after="0" w:line="240" w:lineRule="auto"/>
    </w:pPr>
    <w:rPr>
      <w:rFonts w:ascii="Arial" w:eastAsia="Arial" w:hAnsi="Arial" w:cs="Arial"/>
      <w:color w:val="000000"/>
      <w:sz w:val="18"/>
    </w:rPr>
  </w:style>
  <w:style w:type="character" w:customStyle="1" w:styleId="footnotemark">
    <w:name w:val="footnote mark"/>
    <w:rPr>
      <w:rFonts w:ascii="Arial" w:eastAsia="Arial" w:hAnsi="Arial" w:cs="Arial" w:hint="default"/>
      <w:color w:val="181717"/>
      <w:sz w:val="16"/>
      <w:vertAlign w:val="superscript"/>
    </w:rPr>
  </w:style>
  <w:style w:type="character" w:customStyle="1" w:styleId="Heading1Char">
    <w:name w:val="Heading 1 Char"/>
    <w:basedOn w:val="DefaultParagraphFont"/>
    <w:link w:val="Heading1"/>
    <w:uiPriority w:val="9"/>
    <w:rPr>
      <w:rFonts w:ascii="Arial" w:eastAsia="Arial" w:hAnsi="Arial" w:cs="Arial"/>
      <w:b/>
      <w:color w:val="000000"/>
      <w:sz w:val="26"/>
    </w:rPr>
  </w:style>
  <w:style w:type="character" w:customStyle="1" w:styleId="Heading2Char">
    <w:name w:val="Heading 2 Char"/>
    <w:basedOn w:val="DefaultParagraphFont"/>
    <w:link w:val="Heading2"/>
    <w:uiPriority w:val="9"/>
    <w:rPr>
      <w:rFonts w:ascii="Arial" w:eastAsia="Arial" w:hAnsi="Arial" w:cs="Arial"/>
      <w:b/>
      <w:color w:val="000000"/>
      <w:sz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sid w:val="005A4B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4B02"/>
    <w:rPr>
      <w:sz w:val="20"/>
      <w:szCs w:val="20"/>
    </w:rPr>
  </w:style>
  <w:style w:type="character" w:styleId="FootnoteReference">
    <w:name w:val="footnote reference"/>
    <w:basedOn w:val="DefaultParagraphFont"/>
    <w:uiPriority w:val="99"/>
    <w:semiHidden/>
    <w:unhideWhenUsed/>
    <w:rsid w:val="005A4B02"/>
    <w:rPr>
      <w:vertAlign w:val="superscript"/>
    </w:rPr>
  </w:style>
  <w:style w:type="paragraph" w:styleId="HTMLPreformatted">
    <w:name w:val="HTML Preformatted"/>
    <w:basedOn w:val="Normal"/>
    <w:link w:val="HTMLPreformattedChar"/>
    <w:uiPriority w:val="99"/>
    <w:semiHidden/>
    <w:unhideWhenUsed/>
    <w:rsid w:val="00D0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6121"/>
    <w:rPr>
      <w:rFonts w:ascii="Courier New" w:eastAsia="Times New Roman" w:hAnsi="Courier New" w:cs="Courier New"/>
      <w:sz w:val="20"/>
      <w:szCs w:val="20"/>
    </w:rPr>
  </w:style>
  <w:style w:type="character" w:customStyle="1" w:styleId="y2iqfc">
    <w:name w:val="y2iqfc"/>
    <w:basedOn w:val="DefaultParagraphFont"/>
    <w:rsid w:val="00D061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pPr>
      <w:keepNext/>
      <w:keepLines/>
      <w:spacing w:after="120" w:line="240" w:lineRule="auto"/>
      <w:ind w:left="-5" w:right="-15" w:hanging="10"/>
      <w:outlineLvl w:val="0"/>
    </w:pPr>
    <w:rPr>
      <w:rFonts w:ascii="Arial" w:eastAsia="Arial" w:hAnsi="Arial" w:cs="Arial"/>
      <w:b/>
      <w:color w:val="000000"/>
      <w:sz w:val="26"/>
    </w:rPr>
  </w:style>
  <w:style w:type="paragraph" w:styleId="Heading2">
    <w:name w:val="heading 2"/>
    <w:next w:val="Normal"/>
    <w:link w:val="Heading2Char"/>
    <w:uiPriority w:val="9"/>
    <w:qFormat/>
    <w:pPr>
      <w:keepNext/>
      <w:keepLines/>
      <w:spacing w:after="123" w:line="240" w:lineRule="auto"/>
      <w:ind w:left="-5" w:right="-15"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footnotedescriptionChar">
    <w:name w:val="footnote description Char"/>
    <w:link w:val="footnotedescription"/>
    <w:rPr>
      <w:rFonts w:ascii="Arial" w:eastAsia="Arial" w:hAnsi="Arial" w:cs="Arial"/>
      <w:color w:val="000000"/>
      <w:sz w:val="18"/>
    </w:rPr>
  </w:style>
  <w:style w:type="paragraph" w:customStyle="1" w:styleId="footnotedescription">
    <w:name w:val="footnote description"/>
    <w:next w:val="Normal"/>
    <w:link w:val="footnotedescriptionChar"/>
    <w:pPr>
      <w:spacing w:after="0" w:line="240" w:lineRule="auto"/>
    </w:pPr>
    <w:rPr>
      <w:rFonts w:ascii="Arial" w:eastAsia="Arial" w:hAnsi="Arial" w:cs="Arial"/>
      <w:color w:val="000000"/>
      <w:sz w:val="18"/>
    </w:rPr>
  </w:style>
  <w:style w:type="character" w:customStyle="1" w:styleId="footnotemark">
    <w:name w:val="footnote mark"/>
    <w:rPr>
      <w:rFonts w:ascii="Arial" w:eastAsia="Arial" w:hAnsi="Arial" w:cs="Arial" w:hint="default"/>
      <w:color w:val="181717"/>
      <w:sz w:val="16"/>
      <w:vertAlign w:val="superscript"/>
    </w:rPr>
  </w:style>
  <w:style w:type="character" w:customStyle="1" w:styleId="Heading1Char">
    <w:name w:val="Heading 1 Char"/>
    <w:basedOn w:val="DefaultParagraphFont"/>
    <w:link w:val="Heading1"/>
    <w:uiPriority w:val="9"/>
    <w:rPr>
      <w:rFonts w:ascii="Arial" w:eastAsia="Arial" w:hAnsi="Arial" w:cs="Arial"/>
      <w:b/>
      <w:color w:val="000000"/>
      <w:sz w:val="26"/>
    </w:rPr>
  </w:style>
  <w:style w:type="character" w:customStyle="1" w:styleId="Heading2Char">
    <w:name w:val="Heading 2 Char"/>
    <w:basedOn w:val="DefaultParagraphFont"/>
    <w:link w:val="Heading2"/>
    <w:uiPriority w:val="9"/>
    <w:rPr>
      <w:rFonts w:ascii="Arial" w:eastAsia="Arial" w:hAnsi="Arial" w:cs="Arial"/>
      <w:b/>
      <w:color w:val="000000"/>
      <w:sz w:val="24"/>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sid w:val="005A4B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4B02"/>
    <w:rPr>
      <w:sz w:val="20"/>
      <w:szCs w:val="20"/>
    </w:rPr>
  </w:style>
  <w:style w:type="character" w:styleId="FootnoteReference">
    <w:name w:val="footnote reference"/>
    <w:basedOn w:val="DefaultParagraphFont"/>
    <w:uiPriority w:val="99"/>
    <w:semiHidden/>
    <w:unhideWhenUsed/>
    <w:rsid w:val="005A4B02"/>
    <w:rPr>
      <w:vertAlign w:val="superscript"/>
    </w:rPr>
  </w:style>
  <w:style w:type="paragraph" w:styleId="HTMLPreformatted">
    <w:name w:val="HTML Preformatted"/>
    <w:basedOn w:val="Normal"/>
    <w:link w:val="HTMLPreformattedChar"/>
    <w:uiPriority w:val="99"/>
    <w:semiHidden/>
    <w:unhideWhenUsed/>
    <w:rsid w:val="00D06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6121"/>
    <w:rPr>
      <w:rFonts w:ascii="Courier New" w:eastAsia="Times New Roman" w:hAnsi="Courier New" w:cs="Courier New"/>
      <w:sz w:val="20"/>
      <w:szCs w:val="20"/>
    </w:rPr>
  </w:style>
  <w:style w:type="character" w:customStyle="1" w:styleId="y2iqfc">
    <w:name w:val="y2iqfc"/>
    <w:basedOn w:val="DefaultParagraphFont"/>
    <w:rsid w:val="00D06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3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ngelarosian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83ADA-4B8E-414F-AA87-D7D5040D3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7406</Words>
  <Characters>42215</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rosian</dc:creator>
  <cp:keywords>191010201369</cp:keywords>
  <cp:lastModifiedBy>FIKY SITUMORANG</cp:lastModifiedBy>
  <cp:revision>2</cp:revision>
  <dcterms:created xsi:type="dcterms:W3CDTF">2022-07-25T07:43:00Z</dcterms:created>
  <dcterms:modified xsi:type="dcterms:W3CDTF">2022-07-25T07:43:00Z</dcterms:modified>
</cp:coreProperties>
</file>