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309AD" w14:textId="77777777" w:rsidR="005E2D45" w:rsidRPr="00A03E99" w:rsidRDefault="005E2D45">
      <w:pPr>
        <w:pStyle w:val="BodyText"/>
        <w:spacing w:before="11"/>
        <w:rPr>
          <w:rFonts w:ascii="Arial" w:hAnsi="Arial" w:cs="Arial"/>
        </w:rPr>
      </w:pPr>
    </w:p>
    <w:p w14:paraId="1D3298E4" w14:textId="77777777" w:rsidR="00611140" w:rsidRDefault="00B27754" w:rsidP="00611140">
      <w:pPr>
        <w:tabs>
          <w:tab w:val="left" w:pos="1816"/>
        </w:tabs>
        <w:ind w:left="716" w:right="2800" w:firstLine="4"/>
        <w:rPr>
          <w:rFonts w:ascii="Arial" w:hAnsi="Arial" w:cs="Arial"/>
          <w:b/>
        </w:rPr>
      </w:pPr>
      <w:r w:rsidRPr="00A03E99">
        <w:rPr>
          <w:rFonts w:ascii="Arial" w:hAnsi="Arial" w:cs="Arial"/>
          <w:b/>
        </w:rPr>
        <w:t xml:space="preserve">Prodi Manajemen Pendidikan Islam </w:t>
      </w:r>
    </w:p>
    <w:p w14:paraId="4D31A70C" w14:textId="3920207F" w:rsidR="00611140" w:rsidRPr="00611140" w:rsidRDefault="00B27754" w:rsidP="00611140">
      <w:pPr>
        <w:tabs>
          <w:tab w:val="left" w:pos="1816"/>
        </w:tabs>
        <w:ind w:left="716" w:right="2800" w:firstLine="4"/>
        <w:rPr>
          <w:rFonts w:ascii="Arial" w:hAnsi="Arial" w:cs="Arial"/>
          <w:b/>
          <w:spacing w:val="-2"/>
        </w:rPr>
      </w:pPr>
      <w:r w:rsidRPr="00611140">
        <w:rPr>
          <w:rFonts w:ascii="Arial" w:hAnsi="Arial" w:cs="Arial"/>
          <w:b/>
          <w:spacing w:val="-2"/>
        </w:rPr>
        <w:t>Fakultas</w:t>
      </w:r>
      <w:r w:rsidR="00611140">
        <w:rPr>
          <w:rFonts w:ascii="Arial" w:hAnsi="Arial" w:cs="Arial"/>
          <w:b/>
          <w:spacing w:val="-2"/>
        </w:rPr>
        <w:t xml:space="preserve"> </w:t>
      </w:r>
      <w:r w:rsidRPr="00611140">
        <w:rPr>
          <w:rFonts w:ascii="Arial" w:hAnsi="Arial" w:cs="Arial"/>
          <w:b/>
          <w:spacing w:val="-2"/>
        </w:rPr>
        <w:t>Agama Islam</w:t>
      </w:r>
      <w:r w:rsidR="00611140">
        <w:rPr>
          <w:rFonts w:ascii="Arial" w:hAnsi="Arial" w:cs="Arial"/>
          <w:b/>
          <w:spacing w:val="-2"/>
        </w:rPr>
        <w:t xml:space="preserve"> </w:t>
      </w:r>
      <w:r w:rsidRPr="00611140">
        <w:rPr>
          <w:rFonts w:ascii="Arial" w:hAnsi="Arial" w:cs="Arial"/>
          <w:b/>
          <w:spacing w:val="-2"/>
        </w:rPr>
        <w:t>Universitas Pamulang</w:t>
      </w:r>
    </w:p>
    <w:p w14:paraId="69C7077D" w14:textId="2017E740" w:rsidR="005E2D45" w:rsidRPr="00611140" w:rsidRDefault="00B27754" w:rsidP="00611140">
      <w:pPr>
        <w:tabs>
          <w:tab w:val="left" w:pos="1816"/>
        </w:tabs>
        <w:ind w:left="716" w:right="2800" w:firstLine="4"/>
        <w:rPr>
          <w:rFonts w:ascii="Arial" w:hAnsi="Arial" w:cs="Arial"/>
          <w:b/>
        </w:rPr>
      </w:pPr>
      <w:bookmarkStart w:id="0" w:name="_GoBack"/>
      <w:bookmarkEnd w:id="0"/>
      <w:proofErr w:type="gramStart"/>
      <w:r w:rsidRPr="00611140">
        <w:rPr>
          <w:rFonts w:ascii="Arial" w:hAnsi="Arial" w:cs="Arial"/>
          <w:b/>
          <w:spacing w:val="-2"/>
        </w:rPr>
        <w:t>ISSN</w:t>
      </w:r>
      <w:r w:rsidR="00611140" w:rsidRPr="00611140">
        <w:rPr>
          <w:rFonts w:ascii="Arial" w:hAnsi="Arial" w:cs="Arial"/>
          <w:b/>
          <w:spacing w:val="-2"/>
        </w:rPr>
        <w:t xml:space="preserve"> :</w:t>
      </w:r>
      <w:proofErr w:type="gramEnd"/>
      <w:r w:rsidR="00611140">
        <w:rPr>
          <w:rFonts w:ascii="Arial" w:hAnsi="Arial" w:cs="Arial"/>
          <w:b/>
          <w:spacing w:val="-2"/>
        </w:rPr>
        <w:t xml:space="preserve"> </w:t>
      </w:r>
      <w:r w:rsidR="00611140" w:rsidRPr="00611140">
        <w:rPr>
          <w:rFonts w:ascii="Arial" w:hAnsi="Arial" w:cs="Arial"/>
          <w:b/>
          <w:spacing w:val="-2"/>
        </w:rPr>
        <w:t>3047-5317</w:t>
      </w:r>
    </w:p>
    <w:p w14:paraId="137737DB" w14:textId="510F55A2" w:rsidR="005E2D45" w:rsidRPr="00611140" w:rsidRDefault="00B27754">
      <w:pPr>
        <w:spacing w:line="233" w:lineRule="exact"/>
        <w:ind w:left="720"/>
        <w:rPr>
          <w:rFonts w:ascii="Arial" w:hAnsi="Arial" w:cs="Arial"/>
          <w:b/>
        </w:rPr>
      </w:pPr>
      <w:r w:rsidRPr="00611140">
        <w:rPr>
          <w:rFonts w:ascii="Arial" w:hAnsi="Arial" w:cs="Arial"/>
          <w:b/>
        </w:rPr>
        <w:t>Volume</w:t>
      </w:r>
      <w:r w:rsidR="00A03E99" w:rsidRPr="00611140">
        <w:rPr>
          <w:rFonts w:ascii="Arial" w:hAnsi="Arial" w:cs="Arial"/>
          <w:b/>
          <w:lang w:val="id-ID"/>
        </w:rPr>
        <w:t xml:space="preserve"> </w:t>
      </w:r>
      <w:r w:rsidR="00611140" w:rsidRPr="00611140">
        <w:rPr>
          <w:rFonts w:ascii="Arial" w:hAnsi="Arial" w:cs="Arial"/>
          <w:b/>
        </w:rPr>
        <w:t xml:space="preserve">5 </w:t>
      </w:r>
      <w:r w:rsidRPr="00611140">
        <w:rPr>
          <w:rFonts w:ascii="Arial" w:hAnsi="Arial" w:cs="Arial"/>
          <w:b/>
        </w:rPr>
        <w:t>No.</w:t>
      </w:r>
      <w:r w:rsidR="00611140" w:rsidRPr="00611140">
        <w:rPr>
          <w:rFonts w:ascii="Arial" w:hAnsi="Arial" w:cs="Arial"/>
          <w:b/>
        </w:rPr>
        <w:t xml:space="preserve"> Jul</w:t>
      </w:r>
      <w:r w:rsidRPr="00611140">
        <w:rPr>
          <w:rFonts w:ascii="Arial" w:hAnsi="Arial" w:cs="Arial"/>
          <w:b/>
        </w:rPr>
        <w:t>i</w:t>
      </w:r>
      <w:r w:rsidR="00A03E99" w:rsidRPr="00611140">
        <w:rPr>
          <w:rFonts w:ascii="Arial" w:hAnsi="Arial" w:cs="Arial"/>
          <w:b/>
          <w:lang w:val="id-ID"/>
        </w:rPr>
        <w:t xml:space="preserve"> </w:t>
      </w:r>
      <w:r w:rsidRPr="00611140">
        <w:rPr>
          <w:rFonts w:ascii="Arial" w:hAnsi="Arial" w:cs="Arial"/>
          <w:b/>
          <w:spacing w:val="-4"/>
        </w:rPr>
        <w:t>202</w:t>
      </w:r>
      <w:r w:rsidR="00611140" w:rsidRPr="00611140">
        <w:rPr>
          <w:rFonts w:ascii="Arial" w:hAnsi="Arial" w:cs="Arial"/>
          <w:b/>
          <w:spacing w:val="-4"/>
        </w:rPr>
        <w:t>6</w:t>
      </w:r>
    </w:p>
    <w:p w14:paraId="5FA6802F" w14:textId="77777777" w:rsidR="005E2D45" w:rsidRPr="00A03E99" w:rsidRDefault="005E2D45">
      <w:pPr>
        <w:pStyle w:val="BodyText"/>
        <w:spacing w:before="24"/>
        <w:rPr>
          <w:rFonts w:ascii="Arial" w:hAnsi="Arial" w:cs="Arial"/>
        </w:rPr>
      </w:pPr>
    </w:p>
    <w:p w14:paraId="3DF28236" w14:textId="2128AB74" w:rsidR="009663CD" w:rsidRPr="009663CD" w:rsidRDefault="00611140" w:rsidP="009663CD">
      <w:pPr>
        <w:ind w:right="-45"/>
        <w:jc w:val="center"/>
        <w:rPr>
          <w:rFonts w:ascii="Arial" w:eastAsia="Arial" w:hAnsi="Arial" w:cs="Arial"/>
          <w:b/>
        </w:rPr>
      </w:pPr>
      <w:r w:rsidRPr="009663CD">
        <w:rPr>
          <w:rFonts w:ascii="Arial" w:eastAsia="Arial" w:hAnsi="Arial" w:cs="Arial"/>
          <w:b/>
        </w:rPr>
        <w:t xml:space="preserve">Penguatan Literasi Al-Qur'an </w:t>
      </w:r>
      <w:r>
        <w:rPr>
          <w:rFonts w:ascii="Arial" w:eastAsia="Arial" w:hAnsi="Arial" w:cs="Arial"/>
          <w:b/>
        </w:rPr>
        <w:t>d</w:t>
      </w:r>
      <w:r w:rsidRPr="009663CD">
        <w:rPr>
          <w:rFonts w:ascii="Arial" w:eastAsia="Arial" w:hAnsi="Arial" w:cs="Arial"/>
          <w:b/>
        </w:rPr>
        <w:t>an Literasi Digital Santri</w:t>
      </w:r>
    </w:p>
    <w:p w14:paraId="1B7A2C6F" w14:textId="6FC66284" w:rsidR="009663CD" w:rsidRPr="009663CD" w:rsidRDefault="00611140" w:rsidP="009663CD">
      <w:pPr>
        <w:ind w:right="-45"/>
        <w:jc w:val="center"/>
        <w:rPr>
          <w:rFonts w:ascii="Arial" w:eastAsia="Arial" w:hAnsi="Arial" w:cs="Arial"/>
          <w:b/>
        </w:rPr>
      </w:pPr>
      <w:r w:rsidRPr="009663CD">
        <w:rPr>
          <w:rFonts w:ascii="Arial" w:eastAsia="Arial" w:hAnsi="Arial" w:cs="Arial"/>
          <w:b/>
        </w:rPr>
        <w:t>Melalui Pemanfaatan Media Sosial Edukatif</w:t>
      </w:r>
    </w:p>
    <w:p w14:paraId="11906AB0" w14:textId="122F0E1F" w:rsidR="000B0647" w:rsidRPr="00A03E99" w:rsidRDefault="00611140" w:rsidP="009663CD">
      <w:pPr>
        <w:ind w:right="-45"/>
        <w:jc w:val="center"/>
        <w:rPr>
          <w:rFonts w:ascii="Arial" w:eastAsia="Arial" w:hAnsi="Arial" w:cs="Arial"/>
        </w:rPr>
      </w:pPr>
      <w:r>
        <w:rPr>
          <w:rFonts w:ascii="Arial" w:eastAsia="Arial" w:hAnsi="Arial" w:cs="Arial"/>
          <w:b/>
        </w:rPr>
        <w:t>d</w:t>
      </w:r>
      <w:r w:rsidRPr="009663CD">
        <w:rPr>
          <w:rFonts w:ascii="Arial" w:eastAsia="Arial" w:hAnsi="Arial" w:cs="Arial"/>
          <w:b/>
        </w:rPr>
        <w:t>i Pesantren An-Najah Rumpin Bogor</w:t>
      </w:r>
    </w:p>
    <w:p w14:paraId="6C598CB8" w14:textId="77777777" w:rsidR="000B0647" w:rsidRPr="00A03E99" w:rsidRDefault="000B0647" w:rsidP="000B0647">
      <w:pPr>
        <w:jc w:val="center"/>
        <w:rPr>
          <w:rFonts w:ascii="Arial" w:eastAsia="Arial" w:hAnsi="Arial" w:cs="Arial"/>
          <w:b/>
        </w:rPr>
      </w:pPr>
    </w:p>
    <w:p w14:paraId="4278642F" w14:textId="05C09DD2" w:rsidR="000B0647" w:rsidRPr="00A03E99" w:rsidRDefault="009663CD" w:rsidP="000B0647">
      <w:pPr>
        <w:jc w:val="center"/>
        <w:rPr>
          <w:rFonts w:ascii="Arial" w:eastAsia="Arial" w:hAnsi="Arial" w:cs="Arial"/>
          <w:b/>
        </w:rPr>
      </w:pPr>
      <w:r>
        <w:rPr>
          <w:rFonts w:ascii="Arial" w:eastAsia="Arial" w:hAnsi="Arial" w:cs="Arial"/>
          <w:b/>
          <w:lang w:val="id-ID"/>
        </w:rPr>
        <w:t xml:space="preserve">Novia Nasyomia </w:t>
      </w:r>
    </w:p>
    <w:p w14:paraId="1FA823F0" w14:textId="3A9862AE" w:rsidR="000B0647" w:rsidRPr="00A03E99" w:rsidRDefault="000B0647" w:rsidP="000B0647">
      <w:pPr>
        <w:ind w:right="96"/>
        <w:jc w:val="center"/>
        <w:rPr>
          <w:rFonts w:ascii="Arial" w:eastAsia="Arial" w:hAnsi="Arial" w:cs="Arial"/>
          <w:i/>
        </w:rPr>
      </w:pPr>
      <w:r w:rsidRPr="00A03E99">
        <w:rPr>
          <w:rFonts w:ascii="Arial" w:eastAsia="Arial" w:hAnsi="Arial" w:cs="Arial"/>
          <w:i/>
        </w:rPr>
        <w:t xml:space="preserve">Universitas </w:t>
      </w:r>
      <w:r w:rsidRPr="00A03E99">
        <w:rPr>
          <w:rFonts w:ascii="Arial" w:eastAsia="Arial" w:hAnsi="Arial" w:cs="Arial"/>
          <w:i/>
          <w:lang w:val="id-ID"/>
        </w:rPr>
        <w:t>Pamulang</w:t>
      </w:r>
      <w:r w:rsidRPr="00A03E99">
        <w:rPr>
          <w:rFonts w:ascii="Arial" w:eastAsia="Arial" w:hAnsi="Arial" w:cs="Arial"/>
          <w:i/>
        </w:rPr>
        <w:t xml:space="preserve">, Indonesia, email: </w:t>
      </w:r>
      <w:r w:rsidR="005274D3">
        <w:rPr>
          <w:rFonts w:ascii="Arial" w:eastAsia="Arial" w:hAnsi="Arial" w:cs="Arial"/>
          <w:i/>
        </w:rPr>
        <w:t>dosen03162</w:t>
      </w:r>
      <w:r w:rsidRPr="00A03E99">
        <w:rPr>
          <w:rFonts w:ascii="Arial" w:eastAsia="Arial" w:hAnsi="Arial" w:cs="Arial"/>
          <w:i/>
        </w:rPr>
        <w:t>@</w:t>
      </w:r>
      <w:r w:rsidR="005274D3">
        <w:rPr>
          <w:rFonts w:ascii="Arial" w:eastAsia="Arial" w:hAnsi="Arial" w:cs="Arial"/>
          <w:i/>
        </w:rPr>
        <w:t>unpam.ac.id</w:t>
      </w:r>
    </w:p>
    <w:p w14:paraId="4E802D37" w14:textId="77777777" w:rsidR="000B0647" w:rsidRPr="00A03E99" w:rsidRDefault="000B0647" w:rsidP="000B0647">
      <w:pPr>
        <w:ind w:right="96"/>
        <w:jc w:val="center"/>
        <w:rPr>
          <w:rFonts w:ascii="Arial" w:eastAsia="Arial" w:hAnsi="Arial" w:cs="Arial"/>
          <w:i/>
        </w:rPr>
      </w:pPr>
    </w:p>
    <w:p w14:paraId="26536F66" w14:textId="77777777" w:rsidR="000B0647" w:rsidRPr="00A03E99" w:rsidRDefault="000B0647" w:rsidP="000B0647">
      <w:pPr>
        <w:rPr>
          <w:rFonts w:ascii="Arial" w:eastAsia="Arial" w:hAnsi="Arial" w:cs="Arial"/>
          <w:i/>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5C5E8BD9" w14:textId="77777777" w:rsidTr="00AD55A1">
        <w:trPr>
          <w:cantSplit/>
          <w:trHeight w:val="397"/>
          <w:tblHeader/>
        </w:trPr>
        <w:tc>
          <w:tcPr>
            <w:tcW w:w="3085" w:type="dxa"/>
            <w:vAlign w:val="center"/>
          </w:tcPr>
          <w:p w14:paraId="69E55C6A"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1F174FD6"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2D089F88" w14:textId="77777777" w:rsidTr="00964B1A">
        <w:trPr>
          <w:cantSplit/>
          <w:tblHeader/>
        </w:trPr>
        <w:tc>
          <w:tcPr>
            <w:tcW w:w="3085" w:type="dxa"/>
            <w:vMerge w:val="restart"/>
            <w:shd w:val="clear" w:color="auto" w:fill="F2F2F2"/>
          </w:tcPr>
          <w:p w14:paraId="3227EC22" w14:textId="77777777" w:rsidR="000B0647" w:rsidRPr="00AF31B6" w:rsidRDefault="000B0647" w:rsidP="00D95580">
            <w:pPr>
              <w:jc w:val="both"/>
              <w:rPr>
                <w:rFonts w:ascii="Arial" w:eastAsia="Arial" w:hAnsi="Arial" w:cs="Arial"/>
                <w:b/>
                <w:sz w:val="16"/>
                <w:szCs w:val="16"/>
              </w:rPr>
            </w:pPr>
          </w:p>
          <w:p w14:paraId="409AA832"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83369D3"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376F671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47D2DA56" w14:textId="77777777" w:rsidR="000B0647" w:rsidRPr="00AF31B6" w:rsidRDefault="000B0647" w:rsidP="00D95580">
            <w:pPr>
              <w:jc w:val="both"/>
              <w:rPr>
                <w:rFonts w:ascii="Arial" w:eastAsia="Arial" w:hAnsi="Arial" w:cs="Arial"/>
                <w:b/>
                <w:i/>
                <w:sz w:val="16"/>
                <w:szCs w:val="16"/>
              </w:rPr>
            </w:pPr>
          </w:p>
          <w:p w14:paraId="7F0EEE2E"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7AD44BD9" w14:textId="6056194A" w:rsidR="000B0647" w:rsidRPr="00AF31B6" w:rsidRDefault="009663CD" w:rsidP="00D95580">
            <w:pPr>
              <w:jc w:val="both"/>
              <w:rPr>
                <w:rFonts w:ascii="Arial" w:eastAsia="Arial" w:hAnsi="Arial" w:cs="Arial"/>
                <w:b/>
                <w:i/>
                <w:sz w:val="16"/>
                <w:szCs w:val="16"/>
              </w:rPr>
            </w:pPr>
            <w:r w:rsidRPr="009663CD">
              <w:rPr>
                <w:rFonts w:ascii="Arial" w:eastAsia="Arial" w:hAnsi="Arial" w:cs="Arial"/>
                <w:i/>
                <w:sz w:val="16"/>
                <w:szCs w:val="16"/>
              </w:rPr>
              <w:t>Qur'anic Literacy, Digital Literacy, Educational Social Media, Islamic Boarding School, Community Engagement.</w:t>
            </w:r>
          </w:p>
          <w:p w14:paraId="3D6ECED3" w14:textId="77777777" w:rsidR="000B0647" w:rsidRPr="00AF31B6" w:rsidRDefault="000B0647" w:rsidP="00D95580">
            <w:pPr>
              <w:jc w:val="both"/>
              <w:rPr>
                <w:rFonts w:ascii="Arial" w:eastAsia="Arial" w:hAnsi="Arial" w:cs="Arial"/>
                <w:b/>
                <w:i/>
                <w:sz w:val="16"/>
                <w:szCs w:val="16"/>
              </w:rPr>
            </w:pPr>
          </w:p>
          <w:p w14:paraId="03C511B3" w14:textId="77777777" w:rsidR="005274D3" w:rsidRDefault="000B0647" w:rsidP="005274D3">
            <w:pPr>
              <w:jc w:val="both"/>
              <w:rPr>
                <w:rFonts w:ascii="Arial" w:eastAsia="Arial" w:hAnsi="Arial" w:cs="Arial"/>
                <w:b/>
                <w:i/>
                <w:sz w:val="16"/>
                <w:szCs w:val="16"/>
              </w:rPr>
            </w:pPr>
            <w:r w:rsidRPr="00AF31B6">
              <w:rPr>
                <w:rFonts w:ascii="Arial" w:eastAsia="Arial" w:hAnsi="Arial" w:cs="Arial"/>
                <w:b/>
                <w:i/>
                <w:sz w:val="16"/>
                <w:szCs w:val="16"/>
              </w:rPr>
              <w:t>Kata Kunci:</w:t>
            </w:r>
          </w:p>
          <w:p w14:paraId="74076E61" w14:textId="7B16F178" w:rsidR="000B0647" w:rsidRPr="005274D3" w:rsidRDefault="005274D3" w:rsidP="005274D3">
            <w:pPr>
              <w:jc w:val="both"/>
              <w:rPr>
                <w:rFonts w:ascii="Arial" w:eastAsia="Arial" w:hAnsi="Arial" w:cs="Arial"/>
                <w:b/>
                <w:i/>
                <w:sz w:val="16"/>
                <w:szCs w:val="16"/>
              </w:rPr>
            </w:pPr>
            <w:r>
              <w:rPr>
                <w:rFonts w:ascii="Arial" w:eastAsia="Arial" w:hAnsi="Arial" w:cs="Arial"/>
                <w:i/>
                <w:sz w:val="16"/>
                <w:szCs w:val="16"/>
              </w:rPr>
              <w:t>L</w:t>
            </w:r>
            <w:r w:rsidRPr="005274D3">
              <w:rPr>
                <w:rFonts w:ascii="Arial" w:eastAsia="Arial" w:hAnsi="Arial" w:cs="Arial"/>
                <w:i/>
                <w:sz w:val="16"/>
                <w:szCs w:val="16"/>
              </w:rPr>
              <w:t>iterasi Al-Qur'an, literasi digital, media sosial edukatif, santri, pesantren.</w:t>
            </w:r>
          </w:p>
          <w:p w14:paraId="5C22873B" w14:textId="77777777" w:rsidR="000B0647" w:rsidRPr="00AF31B6" w:rsidRDefault="000B0647" w:rsidP="00D95580">
            <w:pPr>
              <w:jc w:val="both"/>
              <w:rPr>
                <w:rFonts w:ascii="Arial" w:eastAsia="Arial" w:hAnsi="Arial" w:cs="Arial"/>
                <w:sz w:val="16"/>
                <w:szCs w:val="16"/>
              </w:rPr>
            </w:pPr>
          </w:p>
          <w:p w14:paraId="33AAD659" w14:textId="77777777" w:rsidR="000B0647" w:rsidRPr="00AF31B6" w:rsidRDefault="000B0647" w:rsidP="00D95580">
            <w:pPr>
              <w:jc w:val="both"/>
              <w:rPr>
                <w:rFonts w:ascii="Arial" w:eastAsia="Arial" w:hAnsi="Arial" w:cs="Arial"/>
                <w:sz w:val="16"/>
                <w:szCs w:val="16"/>
              </w:rPr>
            </w:pPr>
          </w:p>
          <w:p w14:paraId="3BEDEE19" w14:textId="77777777" w:rsidR="000B0647" w:rsidRPr="00AF31B6" w:rsidRDefault="000B0647" w:rsidP="00D95580">
            <w:pPr>
              <w:jc w:val="both"/>
              <w:rPr>
                <w:rFonts w:ascii="Arial" w:eastAsia="Arial" w:hAnsi="Arial" w:cs="Arial"/>
                <w:sz w:val="16"/>
                <w:szCs w:val="16"/>
              </w:rPr>
            </w:pPr>
          </w:p>
        </w:tc>
        <w:tc>
          <w:tcPr>
            <w:tcW w:w="5670" w:type="dxa"/>
          </w:tcPr>
          <w:p w14:paraId="1BFB2622" w14:textId="77777777" w:rsidR="009663CD" w:rsidRPr="009663CD" w:rsidRDefault="009663CD" w:rsidP="009663CD">
            <w:pPr>
              <w:jc w:val="both"/>
              <w:rPr>
                <w:rFonts w:ascii="Arial" w:eastAsia="Arial" w:hAnsi="Arial" w:cs="Arial"/>
                <w:i/>
                <w:sz w:val="16"/>
                <w:szCs w:val="16"/>
              </w:rPr>
            </w:pPr>
            <w:r w:rsidRPr="009663CD">
              <w:rPr>
                <w:rFonts w:ascii="Arial" w:eastAsia="Arial" w:hAnsi="Arial" w:cs="Arial"/>
                <w:i/>
                <w:sz w:val="16"/>
                <w:szCs w:val="16"/>
              </w:rPr>
              <w:t>The transformation of contemporary information ecosystems has significantly altered the ways young people learn, communicate, and construct knowledge. Within this context, Islamic educational institutions are increasingly challenged to cultivate Qur'anic understanding while simultaneously fostering responsible digital engagement. This community engagement initiative was designed to develop an integrated model that combines Qur'anic literacy enhancement with digital literacy development through the use of educational social media at Pesantren An-Najah Rumpin Bogor. Employing a participatory framework, the program positioned students as active contributors throughout the learning process, from needs identification to the creation of Qur'an-inspired digital content. The implementation encompassed contextual assessment, literacy enrichment sessions, collaborative content production, and sustained mentoring activities. The program revealed a notable expansion of students' engagement with Qur'anic learning beyond conventional educational settings into digital environments that are closely embedded in their daily experiences. In addition to strengthening religious understanding, participation in the program contributed to the development of communication skills, creative expression, and ethical awareness in digital interactions. These outcomes suggest that the convergence of religious literacy and digital literacy offers a promising pathway for advancing Islamic education in the digital age. The model demonstrates the potential to support adaptive learning cultures within Islamic educational institutions while preserving the foundational values of character formation and spiritual development.</w:t>
            </w:r>
          </w:p>
          <w:p w14:paraId="31D3FFC9" w14:textId="662670A0" w:rsidR="005274D3" w:rsidRPr="00AF31B6" w:rsidRDefault="005274D3" w:rsidP="009663CD">
            <w:pPr>
              <w:jc w:val="both"/>
              <w:rPr>
                <w:rFonts w:ascii="Arial" w:eastAsia="Arial" w:hAnsi="Arial" w:cs="Arial"/>
                <w:i/>
                <w:sz w:val="16"/>
                <w:szCs w:val="16"/>
              </w:rPr>
            </w:pPr>
          </w:p>
        </w:tc>
      </w:tr>
      <w:tr w:rsidR="000B0647" w:rsidRPr="00A03E99" w14:paraId="590B80D5" w14:textId="77777777" w:rsidTr="00964B1A">
        <w:trPr>
          <w:cantSplit/>
          <w:trHeight w:val="397"/>
          <w:tblHeader/>
        </w:trPr>
        <w:tc>
          <w:tcPr>
            <w:tcW w:w="3085" w:type="dxa"/>
            <w:vMerge/>
            <w:shd w:val="clear" w:color="auto" w:fill="F2F2F2"/>
          </w:tcPr>
          <w:p w14:paraId="3EDCF242" w14:textId="77777777" w:rsidR="000B0647" w:rsidRPr="00AF31B6" w:rsidRDefault="000B0647" w:rsidP="00D95580">
            <w:pPr>
              <w:jc w:val="both"/>
              <w:rPr>
                <w:rFonts w:ascii="Arial" w:eastAsia="Arial" w:hAnsi="Arial" w:cs="Arial"/>
                <w:sz w:val="16"/>
                <w:szCs w:val="16"/>
              </w:rPr>
            </w:pPr>
          </w:p>
        </w:tc>
        <w:tc>
          <w:tcPr>
            <w:tcW w:w="5670" w:type="dxa"/>
            <w:vAlign w:val="center"/>
          </w:tcPr>
          <w:p w14:paraId="3D469D40" w14:textId="6A3290A2"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A03E99" w14:paraId="6891C84C" w14:textId="77777777" w:rsidTr="00964B1A">
        <w:trPr>
          <w:cantSplit/>
          <w:tblHeader/>
        </w:trPr>
        <w:tc>
          <w:tcPr>
            <w:tcW w:w="3085" w:type="dxa"/>
            <w:vMerge/>
            <w:shd w:val="clear" w:color="auto" w:fill="F2F2F2"/>
          </w:tcPr>
          <w:p w14:paraId="295A4A64" w14:textId="77777777" w:rsidR="000B0647" w:rsidRPr="00AF31B6" w:rsidRDefault="000B0647" w:rsidP="00D95580">
            <w:pPr>
              <w:jc w:val="both"/>
              <w:rPr>
                <w:rFonts w:ascii="Arial" w:eastAsia="Arial" w:hAnsi="Arial" w:cs="Arial"/>
                <w:sz w:val="16"/>
                <w:szCs w:val="16"/>
              </w:rPr>
            </w:pPr>
          </w:p>
        </w:tc>
        <w:tc>
          <w:tcPr>
            <w:tcW w:w="5670" w:type="dxa"/>
          </w:tcPr>
          <w:p w14:paraId="07E49E19" w14:textId="0DE59B8D" w:rsidR="000B0647" w:rsidRPr="005274D3" w:rsidRDefault="005274D3" w:rsidP="005274D3">
            <w:pPr>
              <w:jc w:val="both"/>
              <w:rPr>
                <w:rFonts w:ascii="Arial" w:eastAsia="Arial" w:hAnsi="Arial" w:cs="Arial"/>
                <w:i/>
                <w:sz w:val="16"/>
                <w:szCs w:val="16"/>
              </w:rPr>
            </w:pPr>
            <w:r w:rsidRPr="005274D3">
              <w:rPr>
                <w:rFonts w:ascii="Arial" w:eastAsia="Arial" w:hAnsi="Arial" w:cs="Arial"/>
                <w:i/>
                <w:sz w:val="16"/>
                <w:szCs w:val="16"/>
              </w:rPr>
              <w:t>Perubahan ekosistem informasi pada era digital telah membentuk pola interaksi dan pembelajaran yang berbeda dibandingkan generasi sebelumnya. Bagi santri yang hidup dalam lingkungan yang semakin terkoneksi dengan teknologi, kemampuan memahami ajaran Al-Qur'an perlu berjalan beriringan dengan kecakapan memanfaatkan ruang digital secara produktif. Berangkat dari kebutuhan tersebut, kegiatan pengabdian ini dirancang untuk mengembangkan model penguatan literasi Al-Qur'an yang terintegrasi dengan literasi digital melalui pemanfaatan media sosial edukatif di Pesantren An-Najah Rumpin Bogor. Program dikembangkan menggunakan pendekatan partisipatif dengan menempatkan santri sebagai pelaku utama dalam proses pembelajaran, mulai dari identifikasi kebutuhan hingga produksi konten digital berbasis nilai-nilai Qur'ani. Rangkaian kegiatan meliputi pemetaan kondisi awal peserta, penguatan wawasan keagamaan dan literasi digital, praktik pengembangan konten edukatif, serta pendampingan dan refleksi berkelanjutan. Implementasi program memperlihatkan adanya peningkatan keterlibatan santri dalam aktivitas literasi Al-Qur'an yang tidak lagi terbatas pada ruang pembelajaran formal, melainkan meluas ke ruang digital yang akrab dengan kehidupan mereka sehari-hari. Selain memperkuat pemahaman terhadap nilai-nilai Al-Qur'an, kegiatan ini juga mendorong berkembangnya kemampuan komunikasi digital, kreativitas, dan tanggung jawab etis dalam penggunaan media sosial. Temuan tersebut mengindikasikan bahwa integrasi antara pendidikan keagamaan dan literasi digital dapat menjadi alternatif strategis dalam pengembangan pendidikan Islam yang relevan dengan karakteristik generasi muda. Model yang dihasilkan berpotensi diterapkan pada lembaga pendidikan Islam lainnya sebagai upaya membangun budaya belajar yang adaptif terhadap perkembangan teknologi tanpa mengabaikan orientasi pembentukan karakter Islami.</w:t>
            </w:r>
          </w:p>
        </w:tc>
      </w:tr>
      <w:tr w:rsidR="000B0647" w:rsidRPr="00A03E99" w14:paraId="38633265" w14:textId="77777777" w:rsidTr="000B0647">
        <w:trPr>
          <w:cantSplit/>
          <w:tblHeader/>
        </w:trPr>
        <w:tc>
          <w:tcPr>
            <w:tcW w:w="8755" w:type="dxa"/>
            <w:gridSpan w:val="2"/>
          </w:tcPr>
          <w:p w14:paraId="3BBDF3AF" w14:textId="77777777" w:rsidR="000B0647" w:rsidRPr="00A03E99" w:rsidRDefault="000B0647" w:rsidP="00D95580">
            <w:pPr>
              <w:jc w:val="both"/>
              <w:rPr>
                <w:rFonts w:ascii="Arial" w:eastAsia="Arial" w:hAnsi="Arial" w:cs="Arial"/>
                <w:b/>
              </w:rPr>
            </w:pPr>
          </w:p>
          <w:p w14:paraId="013A65E2" w14:textId="77777777" w:rsidR="000B0647" w:rsidRPr="00A03E99" w:rsidRDefault="000B0647" w:rsidP="000B0647">
            <w:pPr>
              <w:jc w:val="both"/>
              <w:rPr>
                <w:rFonts w:ascii="Arial" w:eastAsia="Arial" w:hAnsi="Arial" w:cs="Arial"/>
                <w:i/>
              </w:rPr>
            </w:pPr>
          </w:p>
        </w:tc>
      </w:tr>
    </w:tbl>
    <w:p w14:paraId="5091155F" w14:textId="77777777" w:rsidR="000B0647" w:rsidRPr="00A03E99" w:rsidRDefault="000B0647" w:rsidP="000B0647">
      <w:pPr>
        <w:rPr>
          <w:rFonts w:ascii="Arial" w:eastAsia="Arial" w:hAnsi="Arial" w:cs="Arial"/>
          <w:b/>
        </w:rPr>
      </w:pPr>
    </w:p>
    <w:p w14:paraId="68EDCA28" w14:textId="77777777" w:rsidR="000B0647" w:rsidRPr="00A03E99" w:rsidRDefault="000B0647" w:rsidP="00AF31B6">
      <w:pPr>
        <w:spacing w:line="360" w:lineRule="auto"/>
        <w:rPr>
          <w:rFonts w:ascii="Arial" w:eastAsia="Arial" w:hAnsi="Arial" w:cs="Arial"/>
          <w:b/>
        </w:rPr>
      </w:pPr>
      <w:r w:rsidRPr="00A03E99">
        <w:rPr>
          <w:rFonts w:ascii="Arial" w:eastAsia="Arial" w:hAnsi="Arial" w:cs="Arial"/>
          <w:b/>
        </w:rPr>
        <w:t>PENDAHULUAN</w:t>
      </w:r>
    </w:p>
    <w:p w14:paraId="3AB7DF39" w14:textId="1D57A476"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Perubahan lanskap kehidupan masyarakat pada abad ke-21 tidak dapat dilepaskan dari perkembangan teknologi informasi dan komunikasi yang berlangsung secara masif. Kehadiran internet telah menciptakan ruang sosial baru yang memungkinkan proses pertukaran informasi berlangsung tanpa batas geografis maupun temporal. Dalam kondisi demikian, pola belajar, cara berkomunikasi, serta mekanisme pembentukan pengetahuan mengalami transformasi yang signifikan. Generasi muda yang tumbuh dalam lingkungan digital menunjukkan kecenderungan memperoleh informasi melalui media yang bersifat cepat, visual, interaktif, dan berbasis jaringan. Karakteristik tersebut menghadirkan tantangan tersendiri bagi lembaga pendidikan dalam merancang proses pembelajaran yang tetap relevan dengan kebutuhan peserta didik masa kini.</w:t>
      </w:r>
    </w:p>
    <w:p w14:paraId="3AFB5078"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 xml:space="preserve">Fenomena tersebut juga dirasakan oleh lembaga pendidikan Islam, termasuk pesantren. Sebagai institusi yang memiliki tradisi panjang dalam transmisi ilmu-ilmu keislaman, pesantren selama ini dikenal mampu membangun keseimbangan antara penguatan aspek intelektual, spiritual, dan moral peserta didik. Namun perubahan lingkungan sosial yang semakin terdigitalisasi menuntut adanya kemampuan adaptasi agar proses pendidikan tetap mampu menjawab kebutuhan generasi yang tumbuh </w:t>
      </w:r>
      <w:r w:rsidRPr="00813414">
        <w:rPr>
          <w:rFonts w:ascii="Arial" w:eastAsia="Arial" w:hAnsi="Arial" w:cs="Arial"/>
          <w:color w:val="000000"/>
        </w:rPr>
        <w:lastRenderedPageBreak/>
        <w:t>dalam budaya digital. Adaptasi tersebut bukan berarti mengubah identitas pesantren sebagai pusat pendidikan Islam, melainkan memperluas metode dan media pembelajaran yang digunakan sehingga lebih sesuai dengan perkembangan masyarakat.</w:t>
      </w:r>
    </w:p>
    <w:p w14:paraId="564ADF5D"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Dalam kerangka pendidikan Islam, pembelajaran Al-Qur'an menempati posisi yang sangat fundamental karena menjadi dasar pembentukan pandangan hidup seorang Muslim. Akan tetapi, literasi Al-Qur'an pada era kontemporer tidak lagi cukup dipahami sebagai kemampuan membaca teks secara benar sesuai kaidah tajwid. Literasi Al-Qur'an perlu dimaknai secara lebih luas sebagai kemampuan memahami pesan, menangkap nilai, melakukan refleksi kritis, serta mengimplementasikan ajaran yang terkandung di dalamnya dalam kehidupan nyata. Perspektif ini sejalan dengan pemikiran Fazlur Rahman yang menekankan pentingnya memahami Al-Qur'an melalui pendekatan yang mampu menghubungkan pesan normatif dengan konteks sosial yang terus berkembang.</w:t>
      </w:r>
    </w:p>
    <w:p w14:paraId="1167CF7A"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Di sisi lain, ruang digital telah menjadi arena utama interaksi generasi muda. Berbagai platform media sosial tidak hanya berfungsi sebagai sarana komunikasi, tetapi juga berperan dalam membentuk persepsi, pola pikir, serta perilaku pengguna. Intensitas penggunaan media sosial yang tinggi menjadikan platform tersebut sebagai salah satu sumber informasi yang paling berpengaruh dalam kehidupan sehari-hari. Meskipun demikian, kemudahan akses informasi tidak selalu diikuti oleh kemampuan melakukan evaluasi kritis terhadap informasi yang diterima. Situasi ini menunjukkan bahwa penguasaan teknologi tidak secara otomatis menghasilkan literasi digital yang memadai.</w:t>
      </w:r>
    </w:p>
    <w:p w14:paraId="568F22E2"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Paul Gilster menjelaskan bahwa literasi digital mencakup kemampuan memahami, menafsirkan, mengevaluasi, dan menggunakan informasi secara efektif dalam lingkungan digital. Dengan demikian, literasi digital tidak hanya berkaitan dengan keterampilan teknis dalam mengoperasikan perangkat teknologi, tetapi juga menyangkut kemampuan berpikir kritis dan bertanggung jawab terhadap informasi yang diakses maupun disebarkan. Dalam konteks pendidikan Islam, pengembangan literasi digital menjadi semakin penting karena ruang digital saat ini menjadi salah satu medan utama pembentukan pengetahuan dan identitas generasi muda.</w:t>
      </w:r>
    </w:p>
    <w:p w14:paraId="4C3A0E58"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Perspektif yang lebih luas dikemukakan oleh Brian Street melalui konsep literasi sebagai praktik sosial (</w:t>
      </w:r>
      <w:r w:rsidRPr="00813414">
        <w:rPr>
          <w:rFonts w:ascii="Arial" w:eastAsia="Arial" w:hAnsi="Arial" w:cs="Arial"/>
          <w:i/>
          <w:iCs/>
          <w:color w:val="000000"/>
          <w:u w:val="single"/>
        </w:rPr>
        <w:t>literacy as social practice</w:t>
      </w:r>
      <w:r w:rsidRPr="00813414">
        <w:rPr>
          <w:rFonts w:ascii="Arial" w:eastAsia="Arial" w:hAnsi="Arial" w:cs="Arial"/>
          <w:color w:val="000000"/>
        </w:rPr>
        <w:t xml:space="preserve">). Menurut Street, aktivitas literasi tidak dapat dilepaskan dari konteks budaya, nilai, dan relasi sosial yang melingkupinya. </w:t>
      </w:r>
      <w:r w:rsidRPr="00813414">
        <w:rPr>
          <w:rFonts w:ascii="Arial" w:eastAsia="Arial" w:hAnsi="Arial" w:cs="Arial"/>
          <w:color w:val="000000"/>
        </w:rPr>
        <w:lastRenderedPageBreak/>
        <w:t>Pandangan tersebut memberikan pemahaman bahwa literasi Al-Qur'an dan literasi digital tidak seharusnya diposisikan sebagai dua kompetensi yang berdiri sendiri. Keduanya dapat diintegrasikan dalam suatu proses pembelajaran yang memungkinkan peserta didik memahami ajaran Islam sekaligus mengembangkan kemampuan berpartisipasi secara produktif dalam masyarakat digital.</w:t>
      </w:r>
    </w:p>
    <w:p w14:paraId="6A45226E"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Dalam konteks dakwah dan pendidikan Islam, perkembangan media digital sesungguhnya membuka peluang yang cukup besar. Yusuf al-Qaradawi dalam Fiqh al-Da'wah menjelaskan bahwa metode penyampaian dakwah dapat berkembang mengikuti perubahan zaman selama tujuan dan substansi ajaran Islam tetap terpelihara. Pandangan tersebut menunjukkan bahwa pemanfaatan media sosial sebagai sarana edukasi dan dakwah bukanlah bentuk penyimpangan dari tradisi Islam, melainkan bagian dari ikhtiar untuk menghadirkan nilai-nilai Islam melalui medium yang dekat dengan masyarakat pada zamannya.</w:t>
      </w:r>
    </w:p>
    <w:p w14:paraId="7946B557"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Pesantren An-Najah Rumpin Bogor merupakan salah satu lembaga pendidikan Islam yang berada dalam lingkungan masyarakat yang telah terhubung dengan perkembangan teknologi digital. Kehidupan santri yang tidak sepenuhnya terlepas dari penggunaan media sosial menghadirkan peluang untuk mengembangkan model pembelajaran yang lebih kontekstual. Kondisi ini menjadi dasar penting bagi pengembangan kegiatan pengabdian yang mengintegrasikan penguatan literasi Al-Qur'an dengan pengembangan literasi digital melalui pemanfaatan media sosial edukatif.</w:t>
      </w:r>
    </w:p>
    <w:p w14:paraId="28A7D393" w14:textId="77777777" w:rsidR="00813414" w:rsidRPr="00813414" w:rsidRDefault="00813414" w:rsidP="00813414">
      <w:pPr>
        <w:spacing w:line="360" w:lineRule="auto"/>
        <w:ind w:right="80" w:firstLine="709"/>
        <w:jc w:val="both"/>
        <w:rPr>
          <w:rFonts w:ascii="Arial" w:eastAsia="Arial" w:hAnsi="Arial" w:cs="Arial"/>
          <w:color w:val="000000"/>
        </w:rPr>
      </w:pPr>
      <w:r w:rsidRPr="00813414">
        <w:rPr>
          <w:rFonts w:ascii="Arial" w:eastAsia="Arial" w:hAnsi="Arial" w:cs="Arial"/>
          <w:color w:val="000000"/>
        </w:rPr>
        <w:t>Kegiatan ini didasarkan pada asumsi bahwa media sosial tidak semestinya dipandang hanya sebagai sumber distraksi dalam proses pendidikan. Apabila dikelola secara tepat, media sosial justru dapat berfungsi sebagai medium pembelajaran yang mendorong keterlibatan peserta didik secara aktif. Melalui pendekatan tersebut, santri tidak hanya berperan sebagai penerima informasi, tetapi juga sebagai produsen konten yang mampu menyebarluaskan pesan-pesan Qur'ani secara kreatif, etis, dan bertanggung jawab.</w:t>
      </w:r>
    </w:p>
    <w:p w14:paraId="1FD20491" w14:textId="75C59FD8" w:rsidR="00DC6615" w:rsidRPr="00DC6615" w:rsidRDefault="00813414" w:rsidP="00DC6615">
      <w:pPr>
        <w:spacing w:after="240" w:line="360" w:lineRule="auto"/>
        <w:ind w:right="80" w:firstLine="709"/>
        <w:jc w:val="both"/>
        <w:rPr>
          <w:rFonts w:ascii="Arial" w:eastAsia="Arial" w:hAnsi="Arial" w:cs="Arial"/>
          <w:color w:val="000000"/>
        </w:rPr>
      </w:pPr>
      <w:r w:rsidRPr="00813414">
        <w:rPr>
          <w:rFonts w:ascii="Arial" w:eastAsia="Arial" w:hAnsi="Arial" w:cs="Arial"/>
          <w:color w:val="000000"/>
        </w:rPr>
        <w:t>Dengan demikian, penguatan literasi Al-Qur'an dan literasi digital perlu dipandang sebagai dua aspek yang saling melengkapi dalam pembentukan kompetensi generasi Muslim di era digital. Integrasi keduanya diharapkan mampu melahirkan model pembelajaran yang tidak hanya memperkuat pemahaman keagamaan peserta didik, tetapi juga meningkatkan kemampuan mereka dalam menghadapi dinamika masyarakat informasi yang semakin kompleks.</w:t>
      </w:r>
    </w:p>
    <w:p w14:paraId="371D76E1" w14:textId="5F593D13" w:rsidR="000B0647" w:rsidRPr="00A03E99" w:rsidRDefault="000B0647" w:rsidP="00DC6615">
      <w:pPr>
        <w:spacing w:before="240" w:line="360" w:lineRule="auto"/>
        <w:ind w:right="96"/>
        <w:rPr>
          <w:rFonts w:ascii="Arial" w:eastAsia="Arial" w:hAnsi="Arial" w:cs="Arial"/>
          <w:b/>
        </w:rPr>
      </w:pPr>
      <w:r w:rsidRPr="00A03E99">
        <w:rPr>
          <w:rFonts w:ascii="Arial" w:eastAsia="Arial" w:hAnsi="Arial" w:cs="Arial"/>
          <w:b/>
        </w:rPr>
        <w:lastRenderedPageBreak/>
        <w:t>METODE PELAKSANAAN</w:t>
      </w:r>
    </w:p>
    <w:p w14:paraId="1A104F3E" w14:textId="139069F6"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Kegiatan pengabdian kepada masyarakat ini dilaksanakan di Pesantren An-Najah Rumpin Bogor dengan sasaran utama santri pada jenjang pendidikan menengah. Desain kegiatan menggunakan pendekatan partisipatif (</w:t>
      </w:r>
      <w:r w:rsidRPr="004A49FC">
        <w:rPr>
          <w:rFonts w:ascii="Arial" w:eastAsia="Arial" w:hAnsi="Arial" w:cs="Arial"/>
          <w:i/>
          <w:iCs/>
        </w:rPr>
        <w:t>participatory approach</w:t>
      </w:r>
      <w:r w:rsidRPr="00813414">
        <w:rPr>
          <w:rFonts w:ascii="Arial" w:eastAsia="Arial" w:hAnsi="Arial" w:cs="Arial"/>
        </w:rPr>
        <w:t>) yang menempatkan peserta sebagai aktor utama dalam proses pembelajaran dan pengembangan kapasitas. Pendekatan ini dipilih karena perubahan perilaku belajar dan pemanfaatan teknologi digital tidak dapat dicapai secara optimal melalui metode transfer pengetahuan yang bersifat satu arah, melainkan membutuhkan keterlibatan aktif peserta dalam setiap tahapan kegiatan. Creswell menegaskan bahwa pendekatan partisipatif memungkinkan terjadinya proses pembelajaran yang lebih kontekstual karena peserta terlibat secara langsung dalam mengidentifikasi kebutuhan, merumuskan solusi, dan merefleksikan pengalaman yang diperoleh selama kegiatan (Creswell &amp; Creswell, 2018).</w:t>
      </w:r>
    </w:p>
    <w:p w14:paraId="7EBCBAD0"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Secara konseptual, kegiatan ini mengintegrasikan penguatan literasi Al-Qur'an dengan pengembangan literasi digital melalui pendekatan pembelajaran berbasis proyek (</w:t>
      </w:r>
      <w:r w:rsidRPr="004A49FC">
        <w:rPr>
          <w:rFonts w:ascii="Arial" w:eastAsia="Arial" w:hAnsi="Arial" w:cs="Arial"/>
          <w:i/>
          <w:iCs/>
        </w:rPr>
        <w:t>project-based learning</w:t>
      </w:r>
      <w:r w:rsidRPr="00813414">
        <w:rPr>
          <w:rFonts w:ascii="Arial" w:eastAsia="Arial" w:hAnsi="Arial" w:cs="Arial"/>
        </w:rPr>
        <w:t>). Menurut Thomas (2000), pembelajaran berbasis proyek memberikan kesempatan kepada peserta untuk memperoleh pengetahuan melalui proses eksplorasi, pemecahan masalah, dan penciptaan produk yang memiliki relevansi dengan kehidupan nyata. Pendekatan tersebut dinilai sesuai dengan karakteristik Generasi Z yang cenderung menyukai aktivitas belajar yang interaktif, kolaboratif, dan berbasis pengalaman.</w:t>
      </w:r>
    </w:p>
    <w:p w14:paraId="2957ADBB" w14:textId="77777777" w:rsidR="00813414" w:rsidRPr="00813414" w:rsidRDefault="00813414" w:rsidP="00813414">
      <w:pPr>
        <w:spacing w:after="240" w:line="360" w:lineRule="auto"/>
        <w:ind w:right="96" w:firstLine="709"/>
        <w:jc w:val="both"/>
        <w:rPr>
          <w:rFonts w:ascii="Arial" w:eastAsia="Arial" w:hAnsi="Arial" w:cs="Arial"/>
        </w:rPr>
      </w:pPr>
      <w:r w:rsidRPr="00813414">
        <w:rPr>
          <w:rFonts w:ascii="Arial" w:eastAsia="Arial" w:hAnsi="Arial" w:cs="Arial"/>
        </w:rPr>
        <w:t>Pelaksanaan kegiatan dibagi ke dalam empat fase utama yang saling berkesinambungan, yaitu pemetaan kebutuhan, penguatan kapasitas, praktik kolaboratif, serta refleksi dan evaluasi.</w:t>
      </w:r>
    </w:p>
    <w:p w14:paraId="23B0B5A1" w14:textId="0CEBCEF1" w:rsidR="00813414" w:rsidRPr="00DC6615" w:rsidRDefault="00813414" w:rsidP="00DC6615">
      <w:pPr>
        <w:spacing w:line="360" w:lineRule="auto"/>
        <w:ind w:right="96"/>
        <w:rPr>
          <w:rFonts w:ascii="Arial" w:eastAsia="Arial" w:hAnsi="Arial" w:cs="Arial"/>
          <w:b/>
          <w:bCs/>
        </w:rPr>
      </w:pPr>
      <w:r w:rsidRPr="00DC6615">
        <w:rPr>
          <w:rFonts w:ascii="Arial" w:eastAsia="Arial" w:hAnsi="Arial" w:cs="Arial"/>
          <w:b/>
          <w:bCs/>
        </w:rPr>
        <w:t>Pemetaan Kebutuhan dan Analisis Konteks</w:t>
      </w:r>
    </w:p>
    <w:p w14:paraId="7E1B3B79" w14:textId="39920A4B" w:rsidR="00DC6615" w:rsidRDefault="00813414" w:rsidP="003C0A67">
      <w:pPr>
        <w:spacing w:after="240" w:line="360" w:lineRule="auto"/>
        <w:ind w:right="96" w:firstLine="709"/>
        <w:jc w:val="both"/>
        <w:rPr>
          <w:rFonts w:ascii="Arial" w:eastAsia="Arial" w:hAnsi="Arial" w:cs="Arial"/>
        </w:rPr>
      </w:pPr>
      <w:r w:rsidRPr="00813414">
        <w:rPr>
          <w:rFonts w:ascii="Arial" w:eastAsia="Arial" w:hAnsi="Arial" w:cs="Arial"/>
        </w:rPr>
        <w:t xml:space="preserve">Tahap </w:t>
      </w:r>
      <w:r w:rsidRPr="003C0A67">
        <w:rPr>
          <w:rFonts w:ascii="Arial" w:eastAsia="Arial" w:hAnsi="Arial" w:cs="Arial"/>
        </w:rPr>
        <w:t>pertama</w:t>
      </w:r>
      <w:r w:rsidRPr="00813414">
        <w:rPr>
          <w:rFonts w:ascii="Arial" w:eastAsia="Arial" w:hAnsi="Arial" w:cs="Arial"/>
        </w:rPr>
        <w:t xml:space="preserve"> diarahkan untuk memperoleh gambaran mengenai kondisi awal peserta dan lingkungan pesantren. Kegiatan dilakukan melalui observasi lapangan, wawancara informal dengan pengelola pesantren, serta diskusi kelompok bersama santri. Langkah ini bertujuan untuk mengidentifikasi tingkat pemahaman peserta terhadap literasi Al-Qur'an, pola penggunaan media sosial, serta tantangan yang dihadapi dalam pemanfaatan teknologi digital sebagai media pembelajaran.</w:t>
      </w:r>
    </w:p>
    <w:p w14:paraId="762C6EED" w14:textId="413735E4" w:rsidR="00813414" w:rsidRPr="00813414" w:rsidRDefault="00813414" w:rsidP="00813414">
      <w:pPr>
        <w:spacing w:after="240" w:line="360" w:lineRule="auto"/>
        <w:ind w:right="96" w:firstLine="709"/>
        <w:jc w:val="both"/>
        <w:rPr>
          <w:rFonts w:ascii="Arial" w:eastAsia="Arial" w:hAnsi="Arial" w:cs="Arial"/>
        </w:rPr>
      </w:pPr>
      <w:r w:rsidRPr="00813414">
        <w:rPr>
          <w:rFonts w:ascii="Arial" w:eastAsia="Arial" w:hAnsi="Arial" w:cs="Arial"/>
        </w:rPr>
        <w:t xml:space="preserve">Analisis kebutuhan merupakan bagian penting dalam proses pemberdayaan karena memungkinkan penyusunan program yang sesuai dengan karakteristik dan </w:t>
      </w:r>
      <w:r w:rsidRPr="00813414">
        <w:rPr>
          <w:rFonts w:ascii="Arial" w:eastAsia="Arial" w:hAnsi="Arial" w:cs="Arial"/>
        </w:rPr>
        <w:lastRenderedPageBreak/>
        <w:t>kebutuhan peserta. Merriam dan Tisdell (2016) menjelaskan bahwa pemahaman terhadap konteks sosial peserta menjadi faktor penting dalam merancang kegiatan edukatif yang relevan dan berkelanjutan. Informasi yang diperoleh pada tahap ini selanjutnya digunakan sebagai dasar penyusunan materi, strategi pendampingan, dan desain aktivitas pembelajaran.</w:t>
      </w:r>
    </w:p>
    <w:p w14:paraId="21A85EF4" w14:textId="435127C4" w:rsidR="00813414" w:rsidRPr="00DC6615" w:rsidRDefault="00813414" w:rsidP="00DC6615">
      <w:pPr>
        <w:spacing w:line="360" w:lineRule="auto"/>
        <w:ind w:right="96"/>
        <w:rPr>
          <w:rFonts w:ascii="Arial" w:eastAsia="Arial" w:hAnsi="Arial" w:cs="Arial"/>
          <w:b/>
          <w:bCs/>
        </w:rPr>
      </w:pPr>
      <w:r w:rsidRPr="00DC6615">
        <w:rPr>
          <w:rFonts w:ascii="Arial" w:eastAsia="Arial" w:hAnsi="Arial" w:cs="Arial"/>
          <w:b/>
          <w:bCs/>
        </w:rPr>
        <w:t>Penguatan Literasi Al-Qur'an dan Literasi Digital</w:t>
      </w:r>
    </w:p>
    <w:p w14:paraId="534F7CFF"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Tahap kedua difokuskan pada pengembangan kapasitas peserta melalui kegiatan edukatif yang menghubungkan literasi Al-Qur'an dengan literasi digital. Materi literasi Al-Qur'an mencakup penguatan kemampuan membaca, pemahaman makna ayat, serta refleksi terhadap nilai-nilai Qur'ani yang relevan dengan kehidupan santri. Sementara itu, materi literasi digital meliputi etika bermedia sosial, kemampuan memilah informasi, kesadaran terhadap jejak digital, serta pemanfaatan media sosial sebagai sarana edukasi dan dakwah.</w:t>
      </w:r>
    </w:p>
    <w:p w14:paraId="2B7B31FB"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Pembelajaran dilaksanakan secara dialogis melalui diskusi kelompok, studi kasus, dan analisis contoh konten digital. Pendekatan ini didasarkan pada prinsip pembelajaran konstruktivistik yang memandang peserta didik sebagai subjek aktif dalam membangun pengetahuan melalui interaksi dengan lingkungan dan pengalaman belajar yang mereka alami (Fosnot, 2013). Dengan pendekatan tersebut, peserta tidak hanya menerima informasi, tetapi juga diajak untuk mengembangkan kemampuan reflektif dan berpikir kritis terhadap berbagai fenomena yang berkembang di ruang digital.</w:t>
      </w:r>
    </w:p>
    <w:p w14:paraId="303940E0" w14:textId="01E33C69" w:rsidR="00813414" w:rsidRPr="00DC6615" w:rsidRDefault="00813414" w:rsidP="00DC6615">
      <w:pPr>
        <w:spacing w:line="360" w:lineRule="auto"/>
        <w:ind w:right="96"/>
        <w:rPr>
          <w:rFonts w:ascii="Arial" w:eastAsia="Arial" w:hAnsi="Arial" w:cs="Arial"/>
        </w:rPr>
      </w:pPr>
      <w:r w:rsidRPr="00DC6615">
        <w:rPr>
          <w:rFonts w:ascii="Arial" w:eastAsia="Arial" w:hAnsi="Arial" w:cs="Arial"/>
          <w:b/>
          <w:bCs/>
        </w:rPr>
        <w:t>Praktik Produksi Konten Edukatif Berbasis Nilai Qur'ani</w:t>
      </w:r>
    </w:p>
    <w:p w14:paraId="1F7AB149"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Setelah memperoleh penguatan konseptual, peserta dilibatkan dalam kegiatan praktik berupa produksi konten edukatif berbasis media sosial. Pada tahap ini, santri dibagi ke dalam beberapa kelompok kerja untuk merancang dan menghasilkan konten yang mengangkat pesan-pesan Al-Qur'an dalam bentuk yang komunikatif dan sesuai dengan karakteristik pengguna media digital.</w:t>
      </w:r>
    </w:p>
    <w:p w14:paraId="40F0042D"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Produk yang dihasilkan meliputi video pendek bertema refleksi ayat, poster digital, infografis keislaman, kutipan inspiratif berbasis Al-Qur'an dan hadis, serta narasi edukatif yang berkaitan dengan kehidupan remaja Muslim. Aktivitas ini bertujuan untuk memberikan pengalaman langsung kepada peserta dalam mengolah informasi keagamaan menjadi pesan publik yang dapat dipahami secara luas.</w:t>
      </w:r>
    </w:p>
    <w:p w14:paraId="01F2CAE9" w14:textId="77777777" w:rsidR="00DC6615" w:rsidRDefault="00DC6615" w:rsidP="00813414">
      <w:pPr>
        <w:spacing w:before="240" w:after="240" w:line="360" w:lineRule="auto"/>
        <w:ind w:right="96" w:firstLine="709"/>
        <w:jc w:val="both"/>
        <w:rPr>
          <w:rFonts w:ascii="Arial" w:eastAsia="Arial" w:hAnsi="Arial" w:cs="Arial"/>
        </w:rPr>
      </w:pPr>
    </w:p>
    <w:p w14:paraId="52DD1733" w14:textId="32A1BD95" w:rsidR="00813414" w:rsidRPr="00813414" w:rsidRDefault="00813414" w:rsidP="00813414">
      <w:pPr>
        <w:spacing w:before="240" w:after="240" w:line="360" w:lineRule="auto"/>
        <w:ind w:right="96" w:firstLine="709"/>
        <w:jc w:val="both"/>
        <w:rPr>
          <w:rFonts w:ascii="Arial" w:eastAsia="Arial" w:hAnsi="Arial" w:cs="Arial"/>
        </w:rPr>
      </w:pPr>
      <w:r w:rsidRPr="00813414">
        <w:rPr>
          <w:rFonts w:ascii="Arial" w:eastAsia="Arial" w:hAnsi="Arial" w:cs="Arial"/>
        </w:rPr>
        <w:lastRenderedPageBreak/>
        <w:t>Pemanfaatan pendekatan berbasis proyek didasarkan pada pertimbangan bahwa pengalaman menciptakan produk nyata dapat meningkatkan keterlibatan peserta dalam proses pembelajaran. Thomas (2000) menjelaskan bahwa pembelajaran berbasis proyek tidak hanya meningkatkan penguasaan materi, tetapi juga mengembangkan kemampuan kolaborasi, komunikasi, kreativitas, dan pemecahan masalah yang merupakan kompetensi penting pada abad ke-21.</w:t>
      </w:r>
    </w:p>
    <w:p w14:paraId="06CFEC1A" w14:textId="237842E6" w:rsidR="00813414" w:rsidRPr="00DC6615" w:rsidRDefault="00813414" w:rsidP="00DC6615">
      <w:pPr>
        <w:spacing w:line="360" w:lineRule="auto"/>
        <w:ind w:right="96"/>
        <w:rPr>
          <w:rFonts w:ascii="Arial" w:eastAsia="Arial" w:hAnsi="Arial" w:cs="Arial"/>
        </w:rPr>
      </w:pPr>
      <w:r w:rsidRPr="00DC6615">
        <w:rPr>
          <w:rFonts w:ascii="Arial" w:eastAsia="Arial" w:hAnsi="Arial" w:cs="Arial"/>
          <w:b/>
          <w:bCs/>
        </w:rPr>
        <w:t>Pendampingan</w:t>
      </w:r>
      <w:r w:rsidRPr="00DC6615">
        <w:rPr>
          <w:rFonts w:ascii="Arial" w:eastAsia="Arial" w:hAnsi="Arial" w:cs="Arial"/>
        </w:rPr>
        <w:t xml:space="preserve"> </w:t>
      </w:r>
      <w:r w:rsidRPr="00DC6615">
        <w:rPr>
          <w:rFonts w:ascii="Arial" w:eastAsia="Arial" w:hAnsi="Arial" w:cs="Arial"/>
          <w:b/>
          <w:bCs/>
        </w:rPr>
        <w:t>dan Validasi Akademik</w:t>
      </w:r>
    </w:p>
    <w:p w14:paraId="71A15C7C"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Selama proses produksi konten berlangsung, peserta memperoleh pendampingan secara berkelanjutan dari tim pengabdian dan pendidik pesantren. Pendampingan dilakukan untuk memastikan bahwa materi yang dipublikasikan memiliki kesesuaian dengan sumber-sumber keislaman yang kredibel serta disajikan melalui format komunikasi yang efektif.</w:t>
      </w:r>
    </w:p>
    <w:p w14:paraId="56660658" w14:textId="77777777" w:rsidR="00813414" w:rsidRPr="00813414" w:rsidRDefault="00813414" w:rsidP="00813414">
      <w:pPr>
        <w:spacing w:after="240" w:line="360" w:lineRule="auto"/>
        <w:ind w:right="96" w:firstLine="709"/>
        <w:jc w:val="both"/>
        <w:rPr>
          <w:rFonts w:ascii="Arial" w:eastAsia="Arial" w:hAnsi="Arial" w:cs="Arial"/>
        </w:rPr>
      </w:pPr>
      <w:r w:rsidRPr="00813414">
        <w:rPr>
          <w:rFonts w:ascii="Arial" w:eastAsia="Arial" w:hAnsi="Arial" w:cs="Arial"/>
        </w:rPr>
        <w:t>Pada tahap ini dilakukan proses telaah terhadap isi konten, keakuratan kutipan ayat dan hadis, kesesuaian pesan dakwah, serta kualitas visual yang digunakan. Pendampingan semacam ini diperlukan untuk menjaga keseimbangan antara validitas akademik dan daya tarik komunikasi digital sehingga konten yang dihasilkan tidak hanya menarik secara visual, tetapi juga dapat dipertanggungjawabkan secara ilmiah dan keagamaan.</w:t>
      </w:r>
    </w:p>
    <w:p w14:paraId="230E3D34" w14:textId="20E91FD8" w:rsidR="00813414" w:rsidRPr="00DC6615" w:rsidRDefault="00813414" w:rsidP="00DC6615">
      <w:pPr>
        <w:spacing w:line="360" w:lineRule="auto"/>
        <w:ind w:right="96"/>
        <w:rPr>
          <w:rFonts w:ascii="Arial" w:eastAsia="Arial" w:hAnsi="Arial" w:cs="Arial"/>
          <w:b/>
          <w:bCs/>
        </w:rPr>
      </w:pPr>
      <w:r w:rsidRPr="00DC6615">
        <w:rPr>
          <w:rFonts w:ascii="Arial" w:eastAsia="Arial" w:hAnsi="Arial" w:cs="Arial"/>
          <w:b/>
          <w:bCs/>
        </w:rPr>
        <w:t>Refleksi, Evaluasi, dan Keberlanjutan Program</w:t>
      </w:r>
    </w:p>
    <w:p w14:paraId="744EC88F"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Tahap akhir difokuskan pada proses refleksi dan evaluasi terhadap seluruh rangkaian kegiatan yang telah dilaksanakan. Evaluasi dilakukan melalui observasi partisipatif, dokumentasi hasil karya peserta, diskusi reflektif, serta identifikasi perubahan pemahaman peserta mengenai hubungan antara literasi Al-Qur'an dan penggunaan media digital.</w:t>
      </w:r>
    </w:p>
    <w:p w14:paraId="0D70F988" w14:textId="77777777" w:rsidR="00813414" w:rsidRPr="00813414" w:rsidRDefault="00813414" w:rsidP="00813414">
      <w:pPr>
        <w:spacing w:line="360" w:lineRule="auto"/>
        <w:ind w:right="96" w:firstLine="709"/>
        <w:jc w:val="both"/>
        <w:rPr>
          <w:rFonts w:ascii="Arial" w:eastAsia="Arial" w:hAnsi="Arial" w:cs="Arial"/>
        </w:rPr>
      </w:pPr>
      <w:r w:rsidRPr="00813414">
        <w:rPr>
          <w:rFonts w:ascii="Arial" w:eastAsia="Arial" w:hAnsi="Arial" w:cs="Arial"/>
        </w:rPr>
        <w:t>Model refleksi yang digunakan merujuk pada pendekatan pembelajaran reflektif yang menempatkan pengalaman sebagai sumber pembelajaran utama (Kolb, 2015). Melalui proses refleksi, peserta diajak untuk meninjau kembali pengalaman yang diperoleh, memahami makna dari aktivitas yang telah dilakukan, serta merumuskan strategi untuk menerapkan keterampilan yang diperoleh dalam kehidupan sehari-hari.</w:t>
      </w:r>
    </w:p>
    <w:p w14:paraId="73E4BD2B" w14:textId="06F3D534" w:rsidR="00BA491E" w:rsidRPr="00A03E99" w:rsidRDefault="00813414" w:rsidP="00DC6615">
      <w:pPr>
        <w:spacing w:after="240" w:line="360" w:lineRule="auto"/>
        <w:ind w:right="96" w:firstLine="709"/>
        <w:jc w:val="both"/>
        <w:rPr>
          <w:rFonts w:ascii="Arial" w:eastAsia="Arial" w:hAnsi="Arial" w:cs="Arial"/>
          <w:lang w:val="id-ID"/>
        </w:rPr>
      </w:pPr>
      <w:r w:rsidRPr="00813414">
        <w:rPr>
          <w:rFonts w:ascii="Arial" w:eastAsia="Arial" w:hAnsi="Arial" w:cs="Arial"/>
        </w:rPr>
        <w:t xml:space="preserve">Sebagai upaya menjaga keberlanjutan program, pengelola pesantren didorong untuk mengintegrasikan aktivitas literasi digital Islami ke dalam kegiatan pembinaan santri. Strategi ini diharapkan mampu membentuk budaya belajar yang tidak hanya memperkuat kemampuan memahami Al-Qur'an, tetapi juga meningkatkan kapasitas </w:t>
      </w:r>
      <w:r w:rsidRPr="00813414">
        <w:rPr>
          <w:rFonts w:ascii="Arial" w:eastAsia="Arial" w:hAnsi="Arial" w:cs="Arial"/>
        </w:rPr>
        <w:lastRenderedPageBreak/>
        <w:t>santri dalam memanfaatkan media digital secara produktif, etis, dan bertanggung jawab.</w:t>
      </w:r>
    </w:p>
    <w:p w14:paraId="293A1728" w14:textId="77777777" w:rsidR="000B0647" w:rsidRPr="00A03E99" w:rsidRDefault="000B0647" w:rsidP="00DC6615">
      <w:pPr>
        <w:spacing w:after="240" w:line="360" w:lineRule="auto"/>
        <w:ind w:right="96"/>
        <w:rPr>
          <w:rFonts w:ascii="Arial" w:eastAsia="Arial" w:hAnsi="Arial" w:cs="Arial"/>
          <w:b/>
        </w:rPr>
      </w:pPr>
      <w:r w:rsidRPr="00A03E99">
        <w:rPr>
          <w:rFonts w:ascii="Arial" w:eastAsia="Arial" w:hAnsi="Arial" w:cs="Arial"/>
          <w:b/>
        </w:rPr>
        <w:t>HASIL DAN PEMBAHASAN</w:t>
      </w:r>
    </w:p>
    <w:p w14:paraId="0B789786" w14:textId="55D55998" w:rsidR="00DC6615" w:rsidRPr="00DC6615" w:rsidRDefault="00DC6615" w:rsidP="00DC6615">
      <w:pPr>
        <w:spacing w:line="360" w:lineRule="auto"/>
        <w:jc w:val="both"/>
        <w:rPr>
          <w:rFonts w:ascii="Arial" w:eastAsia="Arial" w:hAnsi="Arial" w:cs="Arial"/>
          <w:b/>
          <w:bCs/>
        </w:rPr>
      </w:pPr>
      <w:r w:rsidRPr="00DC6615">
        <w:rPr>
          <w:rFonts w:ascii="Arial" w:eastAsia="Arial" w:hAnsi="Arial" w:cs="Arial"/>
          <w:b/>
          <w:bCs/>
        </w:rPr>
        <w:t>Integrasi Literasi Al-Qur'an dan Literasi Digital dalam Lingkungan Pesantren</w:t>
      </w:r>
    </w:p>
    <w:p w14:paraId="2C59A21C"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Transformasi teknologi informasi telah mengubah cara generasi muda memperoleh pengetahuan dan membangun interaksi sosial. Realitas tersebut turut memengaruhi praktik pembelajaran di lembaga pendidikan Islam, termasuk pesantren. Dalam konteks kegiatan pengabdian ini, upaya penguatan literasi Al-Qur'an tidak ditempatkan sebagai aktivitas yang berdiri sendiri, melainkan dipadukan dengan pengembangan literasi digital agar lebih sesuai dengan karakteristik santri yang hidup dalam ekosistem teknologi modern.</w:t>
      </w:r>
    </w:p>
    <w:p w14:paraId="05ACC904"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Hasil pendampingan memperlihatkan bahwa sebagian besar peserta telah terbiasa menggunakan media sosial sebagai bagian dari aktivitas harian. Akan tetapi, pemanfaatannya masih lebih banyak diarahkan pada kebutuhan hiburan dan komunikasi personal dibandingkan aktivitas yang mendukung pengembangan pengetahuan keagamaan. Situasi tersebut menunjukkan bahwa penguasaan teknologi belum secara otomatis menghasilkan kemampuan literasi digital yang memadai. Oleh sebab itu, diperlukan proses edukasi yang tidak hanya mengajarkan keterampilan teknis, tetapi juga membangun kesadaran mengenai fungsi media digital sebagai sarana belajar dan pengembangan diri.</w:t>
      </w:r>
    </w:p>
    <w:p w14:paraId="50A864CF"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Kegiatan yang dilaksanakan berupaya menghubungkan kemampuan membaca dan memahami Al-Qur'an dengan praktik penggunaan media sosial yang lebih produktif. Santri didorong untuk menelaah kandungan ayat, mendiskusikan relevansinya dengan persoalan aktual, kemudian mengomunikasikan hasil pemahaman tersebut dalam bentuk konten digital yang mudah dipahami oleh masyarakat. Proses ini menjadikan pembelajaran lebih dekat dengan pengalaman hidup peserta karena mereka tidak hanya menerima informasi, tetapi juga terlibat dalam proses konstruksi pengetahuan.</w:t>
      </w:r>
    </w:p>
    <w:p w14:paraId="6730488A"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 xml:space="preserve">Fenomena tersebut memiliki keterkaitan dengan gagasan Fazlur Rahman mengenai pentingnya membaca Al-Qur'an secara kontekstual. Menurut Rahman, pesan moral Al-Qur'an perlu dipahami dalam kerangka yang memungkinkan nilai-nilai universalnya diterapkan pada situasi sosial yang terus berkembang. Dalam kegiatan ini, pendekatan tersebut tampak ketika santri berupaya menghubungkan nilai-nilai Qur'ani dengan isu-isu yang muncul di ruang digital, seperti etika komunikasi, penyebaran </w:t>
      </w:r>
      <w:r w:rsidRPr="00DC6615">
        <w:rPr>
          <w:rFonts w:ascii="Arial" w:eastAsia="Arial" w:hAnsi="Arial" w:cs="Arial"/>
        </w:rPr>
        <w:lastRenderedPageBreak/>
        <w:t>informasi, dan tanggung jawab sosial.</w:t>
      </w:r>
    </w:p>
    <w:p w14:paraId="425BD330" w14:textId="77777777" w:rsidR="00DC6615" w:rsidRPr="00DC6615" w:rsidRDefault="00DC6615" w:rsidP="00DC6615">
      <w:pPr>
        <w:spacing w:after="240" w:line="360" w:lineRule="auto"/>
        <w:ind w:firstLine="709"/>
        <w:jc w:val="both"/>
        <w:rPr>
          <w:rFonts w:ascii="Arial" w:eastAsia="Arial" w:hAnsi="Arial" w:cs="Arial"/>
        </w:rPr>
      </w:pPr>
      <w:r w:rsidRPr="00DC6615">
        <w:rPr>
          <w:rFonts w:ascii="Arial" w:eastAsia="Arial" w:hAnsi="Arial" w:cs="Arial"/>
        </w:rPr>
        <w:t>Dengan demikian, integrasi literasi Al-Qur'an dan literasi digital tidak hanya menghasilkan variasi metode pembelajaran, tetapi juga memperluas ruang aktualisasi nilai-nilai Islam dalam kehidupan sehari-hari. Pembelajaran menjadi lebih relevan karena berangkat dari realitas yang dihadapi peserta, sekaligus tetap berpijak pada prinsip-prinsip dasar ajaran Islam.</w:t>
      </w:r>
    </w:p>
    <w:p w14:paraId="57C1B858" w14:textId="5C321A26" w:rsidR="00DC6615" w:rsidRPr="00DC6615" w:rsidRDefault="00DC6615" w:rsidP="00DC6615">
      <w:pPr>
        <w:spacing w:after="240" w:line="360" w:lineRule="auto"/>
        <w:jc w:val="both"/>
        <w:rPr>
          <w:rFonts w:ascii="Arial" w:eastAsia="Arial" w:hAnsi="Arial" w:cs="Arial"/>
          <w:b/>
          <w:bCs/>
        </w:rPr>
      </w:pPr>
      <w:r w:rsidRPr="00DC6615">
        <w:rPr>
          <w:rFonts w:ascii="Arial" w:eastAsia="Arial" w:hAnsi="Arial" w:cs="Arial"/>
          <w:b/>
          <w:bCs/>
        </w:rPr>
        <w:t>Penguatan Kapasitas Santri dalam Memproduksi Pengetahuan Keagamaan Digital</w:t>
      </w:r>
    </w:p>
    <w:p w14:paraId="3DC9F4FD"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Salah satu perkembangan yang tampak selama kegiatan berlangsung adalah munculnya perubahan dalam pola keterlibatan peserta terhadap informasi keagamaan. Sebelum mengikuti kegiatan, sebagian besar santri berperan sebagai penerima informasi yang beredar melalui berbagai platform digital. Setelah memperoleh pelatihan dan pendampingan, mulai terlihat kecenderungan untuk berpartisipasi secara aktif dalam proses produksi dan penyebaran informasi yang memiliki muatan edukatif.</w:t>
      </w:r>
    </w:p>
    <w:p w14:paraId="07C872C4"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Perubahan tersebut tercermin dari kemampuan peserta dalam menyusun konten yang memadukan pesan-pesan Al-Qur'an dengan bahasa komunikasi yang sesuai bagi pengguna media sosial. Aktivitas ini menuntut lebih dari sekadar kemampuan teknis penggunaan perangkat digital. Santri juga harus memahami materi yang disampaikan, mempertimbangkan validitas sumber yang digunakan, serta menyesuaikan bentuk penyajian dengan karakteristik audiens yang dituju.</w:t>
      </w:r>
    </w:p>
    <w:p w14:paraId="2FE78F6A"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Dari perspektif literasi digital, pengalaman tersebut menunjukkan berkembangnya kemampuan berpikir kritis dalam mengelola informasi. Gilster menjelaskan bahwa literasi digital tidak berhenti pada kemampuan mengoperasikan teknologi, tetapi mencakup kecakapan dalam mengevaluasi, menafsirkan, dan menggunakan informasi secara bertanggung jawab. Aspek inilah yang mulai terlihat dalam proses pembelajaran ketika peserta dilatih untuk melakukan seleksi materi dan mempertimbangkan konsekuensi dari setiap informasi yang dipublikasikan.</w:t>
      </w:r>
    </w:p>
    <w:p w14:paraId="6175908D" w14:textId="77777777" w:rsidR="00DC6615" w:rsidRDefault="00DC6615" w:rsidP="00DC6615">
      <w:pPr>
        <w:spacing w:line="360" w:lineRule="auto"/>
        <w:ind w:firstLine="709"/>
        <w:jc w:val="both"/>
        <w:rPr>
          <w:rFonts w:ascii="Arial" w:eastAsia="Arial" w:hAnsi="Arial" w:cs="Arial"/>
        </w:rPr>
      </w:pPr>
      <w:r w:rsidRPr="00DC6615">
        <w:rPr>
          <w:rFonts w:ascii="Arial" w:eastAsia="Arial" w:hAnsi="Arial" w:cs="Arial"/>
        </w:rPr>
        <w:t>Pada saat yang sama, proses produksi konten mendorong peserta untuk melakukan pendalaman terhadap materi keagamaan yang akan disampaikan. Mereka tidak cukup hanya mengetahui isi suatu ayat, tetapi juga perlu memahami konteks dan pesan yang terkandung di dalamnya. Kondisi ini menunjukkan bahwa aktivitas digital yang dirancang secara edukatif dapat berfungsi sebagai sarana untuk memperkuat pemahaman keagamaan sekaligus meningkatkan keterampilan literasi.</w:t>
      </w:r>
    </w:p>
    <w:p w14:paraId="041B8A02" w14:textId="77777777" w:rsidR="00DC6615" w:rsidRPr="00DC6615" w:rsidRDefault="00DC6615" w:rsidP="00DC6615">
      <w:pPr>
        <w:spacing w:line="360" w:lineRule="auto"/>
        <w:ind w:firstLine="709"/>
        <w:jc w:val="both"/>
        <w:rPr>
          <w:rFonts w:ascii="Arial" w:eastAsia="Arial" w:hAnsi="Arial" w:cs="Arial"/>
        </w:rPr>
      </w:pPr>
    </w:p>
    <w:p w14:paraId="76375027" w14:textId="77777777" w:rsidR="00DC6615" w:rsidRPr="00DC6615" w:rsidRDefault="00DC6615" w:rsidP="00DC6615">
      <w:pPr>
        <w:spacing w:after="240" w:line="360" w:lineRule="auto"/>
        <w:ind w:firstLine="709"/>
        <w:jc w:val="both"/>
        <w:rPr>
          <w:rFonts w:ascii="Arial" w:eastAsia="Arial" w:hAnsi="Arial" w:cs="Arial"/>
        </w:rPr>
      </w:pPr>
      <w:r w:rsidRPr="00DC6615">
        <w:rPr>
          <w:rFonts w:ascii="Arial" w:eastAsia="Arial" w:hAnsi="Arial" w:cs="Arial"/>
        </w:rPr>
        <w:lastRenderedPageBreak/>
        <w:t>Dalam perspektif pendidikan Islam, perkembangan tersebut sejalan dengan pemikiran Al-Syaibany yang menempatkan pendidikan sebagai proses pengembangan seluruh potensi manusia secara terpadu. Kompetensi keagamaan, kemampuan intelektual, dan keterampilan sosial tidak dipandang sebagai aspek yang terpisah, melainkan sebagai unsur yang saling melengkapi dalam pembentukan kepribadian Muslim yang utuh.</w:t>
      </w:r>
    </w:p>
    <w:p w14:paraId="430AEDB1" w14:textId="6A3D3B64" w:rsidR="00DC6615" w:rsidRPr="00DC6615" w:rsidRDefault="00DC6615" w:rsidP="00DC6615">
      <w:pPr>
        <w:spacing w:line="360" w:lineRule="auto"/>
        <w:jc w:val="both"/>
        <w:rPr>
          <w:rFonts w:ascii="Arial" w:eastAsia="Arial" w:hAnsi="Arial" w:cs="Arial"/>
          <w:b/>
          <w:bCs/>
        </w:rPr>
      </w:pPr>
      <w:r w:rsidRPr="00DC6615">
        <w:rPr>
          <w:rFonts w:ascii="Arial" w:eastAsia="Arial" w:hAnsi="Arial" w:cs="Arial"/>
          <w:b/>
          <w:bCs/>
        </w:rPr>
        <w:t>Relevansi Media Sosial Edukatif dalam Dakwah dan Pendidikan Islam Kontemporer</w:t>
      </w:r>
    </w:p>
    <w:p w14:paraId="154D6D27"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Perubahan lanskap komunikasi pada era digital menghadirkan tantangan baru bagi lembaga pendidikan Islam dalam menyampaikan nilai-nilai keagamaan kepada generasi muda. Media sosial yang sebelumnya dipandang sebagai ruang interaksi informal kini berkembang menjadi arena pembentukan opini, pertukaran pengetahuan, dan penyebaran berbagai bentuk informasi. Kondisi tersebut membuka peluang bagi pesantren untuk memperluas perannya melalui pemanfaatan media digital yang lebih terarah.</w:t>
      </w:r>
    </w:p>
    <w:p w14:paraId="56614071"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Selama pelaksanaan kegiatan, terlihat adanya perubahan cara pandang peserta terhadap fungsi media sosial. Platform digital tidak lagi dipersepsikan semata-mata sebagai sarana hiburan, tetapi mulai dipahami sebagai medium yang dapat digunakan untuk menyebarluaskan pesan-pesan edukatif yang berlandaskan nilai-nilai Islam. Perubahan perspektif ini memiliki arti penting karena menunjukkan tumbuhnya kesadaran bahwa ruang digital juga merupakan bagian dari ruang dakwah yang perlu diisi dengan konten yang konstruktif.</w:t>
      </w:r>
    </w:p>
    <w:p w14:paraId="6BF20FA2"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Pandangan tersebut memiliki kesesuaian dengan pemikiran Yusuf al-Qaradawi dalam Fiqh al-Da'wah. Ia menjelaskan bahwa efektivitas dakwah dipengaruhi oleh kemampuan memahami kondisi masyarakat dan memanfaatkan sarana komunikasi yang tersedia pada setiap periode. Dengan kata lain, perubahan medium komunikasi tidak mengubah substansi dakwah, tetapi justru memungkinkan pesan Islam menjangkau masyarakat secara lebih luas dan efektif.</w:t>
      </w:r>
    </w:p>
    <w:p w14:paraId="404E98DC"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 xml:space="preserve">Dari sisi kelembagaan, pengalaman ini memperlihatkan bahwa inovasi pembelajaran berbasis teknologi tidak harus dipahami sebagai bentuk pergeseran identitas pesantren. Sebaliknya, pemanfaatan teknologi dapat menjadi instrumen untuk memperkuat fungsi pendidikan Islam dalam menjawab kebutuhan masyarakat yang terus berubah. Tradisi keilmuan yang menjadi ciri khas pesantren tetap dapat </w:t>
      </w:r>
      <w:r w:rsidRPr="00DC6615">
        <w:rPr>
          <w:rFonts w:ascii="Arial" w:eastAsia="Arial" w:hAnsi="Arial" w:cs="Arial"/>
        </w:rPr>
        <w:lastRenderedPageBreak/>
        <w:t>dipertahankan, sementara metode penyampaiannya disesuaikan dengan perkembangan sosial dan teknologi.</w:t>
      </w:r>
    </w:p>
    <w:p w14:paraId="224B160D" w14:textId="77777777" w:rsidR="00DC6615" w:rsidRPr="00DC6615" w:rsidRDefault="00DC6615" w:rsidP="00DC6615">
      <w:pPr>
        <w:spacing w:line="360" w:lineRule="auto"/>
        <w:ind w:firstLine="709"/>
        <w:jc w:val="both"/>
        <w:rPr>
          <w:rFonts w:ascii="Arial" w:eastAsia="Arial" w:hAnsi="Arial" w:cs="Arial"/>
        </w:rPr>
      </w:pPr>
      <w:r w:rsidRPr="00DC6615">
        <w:rPr>
          <w:rFonts w:ascii="Arial" w:eastAsia="Arial" w:hAnsi="Arial" w:cs="Arial"/>
        </w:rPr>
        <w:t>Lebih jauh lagi, relevansi pendekatan ini dapat dijelaskan melalui perspektif Al-Ghazali yang menempatkan pembentukan akhlak sebagai tujuan utama pendidikan. Dalam konteks masyarakat digital, kemampuan menggunakan teknologi perlu diimbangi dengan kematangan moral agar informasi yang diproduksi dan disebarkan memberikan manfaat bagi masyarakat. Oleh karena itu, penguatan literasi digital di lingkungan pesantren seyogianya tidak hanya menekankan aspek keterampilan, tetapi juga pembentukan tanggung jawab etis dalam penggunaan teknologi.</w:t>
      </w:r>
    </w:p>
    <w:p w14:paraId="671AA619" w14:textId="182358B1" w:rsidR="00AF31B6" w:rsidRPr="00F21B92" w:rsidRDefault="00DC6615" w:rsidP="00F21B92">
      <w:pPr>
        <w:spacing w:after="240" w:line="360" w:lineRule="auto"/>
        <w:ind w:firstLine="709"/>
        <w:jc w:val="both"/>
        <w:rPr>
          <w:rFonts w:ascii="Arial" w:eastAsia="Arial" w:hAnsi="Arial" w:cs="Arial"/>
          <w:color w:val="000000"/>
        </w:rPr>
      </w:pPr>
      <w:r w:rsidRPr="00DC6615">
        <w:rPr>
          <w:rFonts w:ascii="Arial" w:eastAsia="Arial" w:hAnsi="Arial" w:cs="Arial"/>
        </w:rPr>
        <w:t>Secara keseluruhan, pengalaman yang diperoleh dari kegiatan ini mengindikasikan bahwa pemanfaatan media sosial edukatif dapat menjadi salah satu strategi yang relevan dalam pengembangan pendidikan Islam kontemporer. Pendekatan tersebut memungkinkan terjadinya dialog antara tradisi keilmuan Islam dengan perkembangan teknologi modern, sehingga pesantren tetap mampu menjalankan peran edukatif dan dakwahnya di tengah perubahan zaman.</w:t>
      </w:r>
    </w:p>
    <w:p w14:paraId="0462F310" w14:textId="77777777" w:rsidR="000B0647" w:rsidRPr="009663CD" w:rsidRDefault="000B0647" w:rsidP="00AF31B6">
      <w:pPr>
        <w:spacing w:line="360" w:lineRule="auto"/>
        <w:ind w:right="96"/>
        <w:rPr>
          <w:rFonts w:ascii="Arial" w:eastAsia="Arial" w:hAnsi="Arial" w:cs="Arial"/>
          <w:b/>
          <w:lang w:val="id-ID"/>
        </w:rPr>
      </w:pPr>
      <w:r w:rsidRPr="009663CD">
        <w:rPr>
          <w:rFonts w:ascii="Arial" w:eastAsia="Arial" w:hAnsi="Arial" w:cs="Arial"/>
          <w:b/>
          <w:lang w:val="id-ID"/>
        </w:rPr>
        <w:t>KESIMPULAN</w:t>
      </w:r>
    </w:p>
    <w:p w14:paraId="34453623" w14:textId="7D670572" w:rsidR="00F21B92" w:rsidRPr="00F21B92" w:rsidRDefault="000B0647" w:rsidP="00F21B92">
      <w:pPr>
        <w:spacing w:line="360" w:lineRule="auto"/>
        <w:ind w:right="96" w:firstLine="709"/>
        <w:jc w:val="both"/>
        <w:rPr>
          <w:rFonts w:ascii="Arial" w:eastAsia="Arial" w:hAnsi="Arial" w:cs="Arial"/>
          <w:lang w:val="id-ID"/>
        </w:rPr>
      </w:pPr>
      <w:r w:rsidRPr="009663CD">
        <w:rPr>
          <w:rFonts w:ascii="Arial" w:eastAsia="Arial" w:hAnsi="Arial" w:cs="Arial"/>
          <w:lang w:val="id-ID"/>
        </w:rPr>
        <w:t xml:space="preserve"> </w:t>
      </w:r>
      <w:r w:rsidR="00F21B92" w:rsidRPr="00F21B92">
        <w:rPr>
          <w:rFonts w:ascii="Arial" w:eastAsia="Arial" w:hAnsi="Arial" w:cs="Arial"/>
          <w:lang w:val="id-ID"/>
        </w:rPr>
        <w:t>Perkembangan teknologi digital telah menghadirkan perubahan mendasar dalam pola belajar, cara berinteraksi, serta proses pembentukan pengetahuan generasi muda. Dalam konteks pendidikan Islam, perubahan tersebut menuntut hadirnya pendekatan pembelajaran yang tidak hanya mempertahankan substansi ajaran keagamaan, tetapi juga mampu beradaptasi dengan lingkungan sosial yang semakin terdigitalisasi. Kegiatan pengabdian kepada masyarakat yang dilaksanakan di Pesantren An-Najah Rumpin Bogor menunjukkan bahwa integrasi literasi Al-Qur'an dan literasi digital melalui pemanfaatan media sosial edukatif dapat menjadi salah satu strategi yang relevan untuk menjawab kebutuhan tersebut.</w:t>
      </w:r>
    </w:p>
    <w:p w14:paraId="5E3AB055" w14:textId="77777777" w:rsidR="00F21B92" w:rsidRPr="00F21B92" w:rsidRDefault="00F21B92" w:rsidP="00F21B92">
      <w:pPr>
        <w:spacing w:line="360" w:lineRule="auto"/>
        <w:ind w:right="96" w:firstLine="709"/>
        <w:jc w:val="both"/>
        <w:rPr>
          <w:rFonts w:ascii="Arial" w:eastAsia="Arial" w:hAnsi="Arial" w:cs="Arial"/>
          <w:lang w:val="id-ID"/>
        </w:rPr>
      </w:pPr>
      <w:r w:rsidRPr="00F21B92">
        <w:rPr>
          <w:rFonts w:ascii="Arial" w:eastAsia="Arial" w:hAnsi="Arial" w:cs="Arial"/>
          <w:lang w:val="id-ID"/>
        </w:rPr>
        <w:t>Pelaksanaan program membuktikan bahwa media sosial dapat direposisi dari sekadar ruang hiburan dan interaksi sosial menjadi media pembelajaran yang mendukung penguatan pemahaman keagamaan. Melalui keterlibatan aktif dalam proses produksi dan penyebaran konten edukatif berbasis nilai-nilai Qur'ani, santri memperoleh pengalaman belajar yang lebih kontekstual, partisipatif, dan dekat dengan realitas kehidupan mereka sehari-hari. Kegiatan ini memperlihatkan bahwa proses internalisasi nilai-nilai Al-Qur'an dapat berlangsung secara lebih dinamis ketika dihubungkan dengan medium komunikasi yang akrab dengan generasi muda.</w:t>
      </w:r>
    </w:p>
    <w:p w14:paraId="0C8BA1FF" w14:textId="77777777" w:rsidR="00F21B92" w:rsidRPr="00F21B92" w:rsidRDefault="00F21B92" w:rsidP="00F21B92">
      <w:pPr>
        <w:spacing w:line="360" w:lineRule="auto"/>
        <w:ind w:right="96" w:firstLine="709"/>
        <w:jc w:val="both"/>
        <w:rPr>
          <w:rFonts w:ascii="Arial" w:eastAsia="Arial" w:hAnsi="Arial" w:cs="Arial"/>
          <w:lang w:val="id-ID"/>
        </w:rPr>
      </w:pPr>
      <w:r w:rsidRPr="00F21B92">
        <w:rPr>
          <w:rFonts w:ascii="Arial" w:eastAsia="Arial" w:hAnsi="Arial" w:cs="Arial"/>
          <w:lang w:val="id-ID"/>
        </w:rPr>
        <w:lastRenderedPageBreak/>
        <w:t>Dari sisi pengembangan kompetensi, program ini tidak hanya berkontribusi terhadap peningkatan pemahaman santri mengenai kandungan Al-Qur'an, tetapi juga mendorong berkembangnya keterampilan abad ke-21 yang meliputi kemampuan berpikir kritis, komunikasi, kolaborasi, kreativitas, serta tanggung jawab etis dalam penggunaan teknologi digital. Dengan demikian, literasi Al-Qur'an tidak lagi dipahami secara terbatas sebagai kemampuan membaca dan memahami teks keagamaan, melainkan berkembang menjadi kemampuan mengaktualisasikan nilai-nilai Qur'ani dalam berbagai ruang kehidupan, termasuk ruang digital yang saat ini menjadi bagian tidak terpisahkan dari aktivitas generasi muda.</w:t>
      </w:r>
    </w:p>
    <w:p w14:paraId="63D26370" w14:textId="77777777" w:rsidR="00F21B92" w:rsidRPr="00F21B92" w:rsidRDefault="00F21B92" w:rsidP="00F21B92">
      <w:pPr>
        <w:spacing w:line="360" w:lineRule="auto"/>
        <w:ind w:right="96" w:firstLine="709"/>
        <w:jc w:val="both"/>
        <w:rPr>
          <w:rFonts w:ascii="Arial" w:eastAsia="Arial" w:hAnsi="Arial" w:cs="Arial"/>
          <w:lang w:val="id-ID"/>
        </w:rPr>
      </w:pPr>
      <w:r w:rsidRPr="00F21B92">
        <w:rPr>
          <w:rFonts w:ascii="Arial" w:eastAsia="Arial" w:hAnsi="Arial" w:cs="Arial"/>
          <w:lang w:val="id-ID"/>
        </w:rPr>
        <w:t>Hasil kegiatan juga menunjukkan bahwa pendekatan partisipatif yang dikombinasikan dengan pembelajaran berbasis proyek memberikan ruang yang lebih luas bagi santri untuk membangun pengetahuan melalui pengalaman langsung. Keterlibatan peserta dalam merancang, memproduksi, dan mengevaluasi konten digital mendorong terbentuknya kesadaran bahwa media sosial dapat dimanfaatkan sebagai instrumen edukasi, dakwah, dan penyebaran nilai-nilai Islam yang moderat, konstruktif, dan relevan dengan kebutuhan masyarakat kontemporer. Kondisi ini sekaligus memperlihatkan bahwa penguatan literasi digital dalam lingkungan pesantren tidak harus dipandang sebagai ancaman terhadap tradisi pendidikan Islam, melainkan sebagai peluang untuk memperluas jangkauan pembelajaran dan dakwah secara lebih efektif.</w:t>
      </w:r>
    </w:p>
    <w:p w14:paraId="193DBB8C" w14:textId="77777777" w:rsidR="00F21B92" w:rsidRPr="00F21B92" w:rsidRDefault="00F21B92" w:rsidP="00F21B92">
      <w:pPr>
        <w:spacing w:line="360" w:lineRule="auto"/>
        <w:ind w:right="96" w:firstLine="709"/>
        <w:jc w:val="both"/>
        <w:rPr>
          <w:rFonts w:ascii="Arial" w:eastAsia="Arial" w:hAnsi="Arial" w:cs="Arial"/>
          <w:lang w:val="id-ID"/>
        </w:rPr>
      </w:pPr>
      <w:r w:rsidRPr="00F21B92">
        <w:rPr>
          <w:rFonts w:ascii="Arial" w:eastAsia="Arial" w:hAnsi="Arial" w:cs="Arial"/>
          <w:lang w:val="id-ID"/>
        </w:rPr>
        <w:t>Secara kelembagaan, kegiatan ini memperlihatkan bahwa pesantren memiliki potensi yang besar untuk mengembangkan inovasi pendidikan yang mampu menghubungkan tradisi keilmuan Islam dengan perkembangan teknologi informasi. Kemampuan melakukan adaptasi terhadap perubahan sosial tanpa kehilangan orientasi nilai menjadi faktor penting dalam menjaga relevansi pesantren sebagai institusi pendidikan Islam pada era digital. Oleh karena itu, model penguatan literasi yang dikembangkan dalam kegiatan ini dapat dipertimbangkan sebagai salah satu alternatif praktik pendidikan yang mampu mengintegrasikan aspek spiritual, intelektual, dan digital secara seimbang.</w:t>
      </w:r>
    </w:p>
    <w:p w14:paraId="7050A700" w14:textId="77777777" w:rsidR="00F21B92" w:rsidRPr="00F21B92" w:rsidRDefault="00F21B92" w:rsidP="00F21B92">
      <w:pPr>
        <w:spacing w:line="360" w:lineRule="auto"/>
        <w:ind w:right="96" w:firstLine="709"/>
        <w:jc w:val="both"/>
        <w:rPr>
          <w:rFonts w:ascii="Arial" w:eastAsia="Arial" w:hAnsi="Arial" w:cs="Arial"/>
          <w:lang w:val="id-ID"/>
        </w:rPr>
      </w:pPr>
      <w:r w:rsidRPr="00F21B92">
        <w:rPr>
          <w:rFonts w:ascii="Arial" w:eastAsia="Arial" w:hAnsi="Arial" w:cs="Arial"/>
          <w:lang w:val="id-ID"/>
        </w:rPr>
        <w:t xml:space="preserve">Lebih jauh, temuan kegiatan ini mengindikasikan bahwa penguatan literasi Al-Qur'an dan literasi digital seharusnya tidak diposisikan sebagai dua agenda yang terpisah. Keduanya merupakan kompetensi yang saling melengkapi dalam membentuk generasi Muslim yang memiliki kedalaman pemahaman keagamaan sekaligus kemampuan berpartisipasi secara produktif dalam masyarakat informasi. Dalam </w:t>
      </w:r>
      <w:r w:rsidRPr="00F21B92">
        <w:rPr>
          <w:rFonts w:ascii="Arial" w:eastAsia="Arial" w:hAnsi="Arial" w:cs="Arial"/>
          <w:lang w:val="id-ID"/>
        </w:rPr>
        <w:lastRenderedPageBreak/>
        <w:t>perspektif ini, pendidikan Islam dituntut untuk tidak hanya menghasilkan individu yang mampu memahami ajaran agama secara tekstual, tetapi juga mampu menerjemahkan nilai-nilai tersebut ke dalam tindakan nyata yang memberikan manfaat bagi masyarakat melalui berbagai medium yang tersedia.</w:t>
      </w:r>
    </w:p>
    <w:p w14:paraId="61238D3B" w14:textId="77777777" w:rsidR="00F21B92" w:rsidRPr="00F21B92" w:rsidRDefault="00F21B92" w:rsidP="00F21B92">
      <w:pPr>
        <w:spacing w:line="360" w:lineRule="auto"/>
        <w:ind w:right="96" w:firstLine="709"/>
        <w:jc w:val="both"/>
        <w:rPr>
          <w:rFonts w:ascii="Arial" w:eastAsia="Arial" w:hAnsi="Arial" w:cs="Arial"/>
          <w:lang w:val="id-ID"/>
        </w:rPr>
      </w:pPr>
      <w:r w:rsidRPr="00F21B92">
        <w:rPr>
          <w:rFonts w:ascii="Arial" w:eastAsia="Arial" w:hAnsi="Arial" w:cs="Arial"/>
          <w:lang w:val="id-ID"/>
        </w:rPr>
        <w:t>Secara konseptual, kegiatan ini menawarkan perspektif bahwa penguatan literasi Al-Qur'an pada era digital memerlukan pendekatan yang melampaui model pembelajaran konvensional. Integrasi antara literasi keagamaan, literasi digital, dan pembelajaran berbasis proyek memperlihatkan potensi lahirnya model pendidikan Islam yang lebih adaptif, kolaboratif, dan berorientasi pada pengembangan kapasitas peserta didik sebagai produsen pengetahuan. Melalui pendekatan tersebut, santri tidak hanya menjadi objek pembelajaran, tetapi juga bertransformasi menjadi agen literasi dan dakwah yang mampu mengomunikasikan nilai-nilai Islam secara kreatif, bertanggung jawab, dan sesuai dengan dinamika zaman.</w:t>
      </w:r>
    </w:p>
    <w:p w14:paraId="3FA52413" w14:textId="43201B54" w:rsidR="000B0647" w:rsidRPr="003C0A67" w:rsidRDefault="00F21B92" w:rsidP="003C0A67">
      <w:pPr>
        <w:spacing w:after="240" w:line="360" w:lineRule="auto"/>
        <w:ind w:right="96" w:firstLine="709"/>
        <w:jc w:val="both"/>
        <w:rPr>
          <w:rFonts w:ascii="Arial" w:eastAsia="Arial" w:hAnsi="Arial" w:cs="Arial"/>
          <w:lang w:val="id-ID"/>
        </w:rPr>
      </w:pPr>
      <w:r w:rsidRPr="00F21B92">
        <w:rPr>
          <w:rFonts w:ascii="Arial" w:eastAsia="Arial" w:hAnsi="Arial" w:cs="Arial"/>
          <w:lang w:val="id-ID"/>
        </w:rPr>
        <w:t>Sebagai tindak lanjut, diperlukan upaya berkelanjutan untuk memperkuat ekosistem literasi digital Islami di lingkungan pesantren melalui pengembangan kapasitas pendidik, penyediaan sarana pendukung, serta integrasi program ke dalam kegiatan pembelajaran dan pembinaan santri secara berkesinambungan. Dengan langkah tersebut, penguatan literasi Al-Qur'an tidak berhenti pada pencapaian kompetensi individual, tetapi berkembang menjadi budaya akademik dan budaya digital yang mampu memperkokoh peran pesantren sebagai pusat pengembangan ilmu, karakter, dan peradaban Islam di tengah transformasi masyarakat digital</w:t>
      </w:r>
      <w:r w:rsidR="000B0647" w:rsidRPr="00A03E99">
        <w:rPr>
          <w:rFonts w:ascii="Arial" w:eastAsia="Arial" w:hAnsi="Arial" w:cs="Arial"/>
        </w:rPr>
        <w:t>.</w:t>
      </w:r>
    </w:p>
    <w:p w14:paraId="3D65C219" w14:textId="77777777" w:rsidR="000B0647" w:rsidRPr="00A03E99" w:rsidRDefault="000B0647" w:rsidP="00AF31B6">
      <w:pPr>
        <w:spacing w:line="360" w:lineRule="auto"/>
        <w:jc w:val="both"/>
        <w:rPr>
          <w:rFonts w:ascii="Arial" w:eastAsia="Arial" w:hAnsi="Arial" w:cs="Arial"/>
          <w:b/>
        </w:rPr>
      </w:pPr>
      <w:r w:rsidRPr="00A03E99">
        <w:rPr>
          <w:rFonts w:ascii="Arial" w:eastAsia="Arial" w:hAnsi="Arial" w:cs="Arial"/>
          <w:b/>
        </w:rPr>
        <w:t>DAFTAR RUJUKAN</w:t>
      </w:r>
    </w:p>
    <w:p w14:paraId="4FFBA8C8" w14:textId="0486D182" w:rsidR="003C0A67" w:rsidRPr="003C0A67" w:rsidRDefault="000B0647" w:rsidP="003C0A67">
      <w:pPr>
        <w:ind w:left="709" w:hanging="709"/>
        <w:jc w:val="both"/>
        <w:rPr>
          <w:rFonts w:ascii="Arial" w:eastAsia="Arial" w:hAnsi="Arial" w:cs="Arial"/>
          <w:b/>
        </w:rPr>
      </w:pPr>
      <w:r w:rsidRPr="00A03E99">
        <w:rPr>
          <w:rFonts w:ascii="Arial" w:eastAsia="Arial" w:hAnsi="Arial" w:cs="Arial"/>
          <w:b/>
        </w:rPr>
        <w:t>Buku</w:t>
      </w:r>
    </w:p>
    <w:p w14:paraId="74D48389" w14:textId="77777777" w:rsidR="003C0A67" w:rsidRPr="003C0A67" w:rsidRDefault="003C0A67" w:rsidP="003C0A67">
      <w:pPr>
        <w:ind w:left="720" w:hanging="720"/>
        <w:rPr>
          <w:rFonts w:ascii="Arial" w:eastAsia="Arial" w:hAnsi="Arial" w:cs="Arial"/>
        </w:rPr>
      </w:pPr>
      <w:r w:rsidRPr="003C0A67">
        <w:rPr>
          <w:rFonts w:ascii="Arial" w:eastAsia="Arial" w:hAnsi="Arial" w:cs="Arial"/>
        </w:rPr>
        <w:t>Abidin, Y. (2018). Pembelajaran literasi: Strategi meningkatkan kemampuan literasi matematika, sains, membaca, dan menulis. Jakarta: Bumi Aksara.</w:t>
      </w:r>
    </w:p>
    <w:p w14:paraId="17C7227F" w14:textId="77777777" w:rsidR="003C0A67" w:rsidRPr="003C0A67" w:rsidRDefault="003C0A67" w:rsidP="003C0A67">
      <w:pPr>
        <w:ind w:left="720" w:hanging="720"/>
        <w:rPr>
          <w:rFonts w:ascii="Arial" w:eastAsia="Arial" w:hAnsi="Arial" w:cs="Arial"/>
        </w:rPr>
      </w:pPr>
    </w:p>
    <w:p w14:paraId="4D832233" w14:textId="77777777" w:rsidR="003C0A67" w:rsidRPr="003C0A67" w:rsidRDefault="003C0A67" w:rsidP="003C0A67">
      <w:pPr>
        <w:ind w:left="720" w:hanging="720"/>
        <w:rPr>
          <w:rFonts w:ascii="Arial" w:eastAsia="Arial" w:hAnsi="Arial" w:cs="Arial"/>
        </w:rPr>
      </w:pPr>
      <w:r w:rsidRPr="003C0A67">
        <w:rPr>
          <w:rFonts w:ascii="Arial" w:eastAsia="Arial" w:hAnsi="Arial" w:cs="Arial"/>
        </w:rPr>
        <w:t>Al-Attas, S.M.N. (1980). The concept of education in Islam: A framework for an Islamic philosophy of education. Kuala Lumpur: Muslim Youth Movement of Malaysia.</w:t>
      </w:r>
    </w:p>
    <w:p w14:paraId="3AC3E3FB" w14:textId="77777777" w:rsidR="003C0A67" w:rsidRPr="003C0A67" w:rsidRDefault="003C0A67" w:rsidP="003C0A67">
      <w:pPr>
        <w:ind w:left="720" w:hanging="720"/>
        <w:rPr>
          <w:rFonts w:ascii="Arial" w:eastAsia="Arial" w:hAnsi="Arial" w:cs="Arial"/>
        </w:rPr>
      </w:pPr>
    </w:p>
    <w:p w14:paraId="080DEBC7" w14:textId="77777777" w:rsidR="003C0A67" w:rsidRPr="003C0A67" w:rsidRDefault="003C0A67" w:rsidP="003C0A67">
      <w:pPr>
        <w:ind w:left="720" w:hanging="720"/>
        <w:rPr>
          <w:rFonts w:ascii="Arial" w:eastAsia="Arial" w:hAnsi="Arial" w:cs="Arial"/>
        </w:rPr>
      </w:pPr>
      <w:r w:rsidRPr="003C0A67">
        <w:rPr>
          <w:rFonts w:ascii="Arial" w:eastAsia="Arial" w:hAnsi="Arial" w:cs="Arial"/>
        </w:rPr>
        <w:t>Al-Qaradawi, Y. (1979). Fiqh al-da'wah. Cairo: Maktabah Wahbah.</w:t>
      </w:r>
    </w:p>
    <w:p w14:paraId="191AF1BC" w14:textId="77777777" w:rsidR="003C0A67" w:rsidRPr="003C0A67" w:rsidRDefault="003C0A67" w:rsidP="003C0A67">
      <w:pPr>
        <w:ind w:left="720" w:hanging="720"/>
        <w:rPr>
          <w:rFonts w:ascii="Arial" w:eastAsia="Arial" w:hAnsi="Arial" w:cs="Arial"/>
        </w:rPr>
      </w:pPr>
    </w:p>
    <w:p w14:paraId="39B874DE" w14:textId="77777777" w:rsidR="003C0A67" w:rsidRPr="003C0A67" w:rsidRDefault="003C0A67" w:rsidP="003C0A67">
      <w:pPr>
        <w:ind w:left="720" w:hanging="720"/>
        <w:rPr>
          <w:rFonts w:ascii="Arial" w:eastAsia="Arial" w:hAnsi="Arial" w:cs="Arial"/>
        </w:rPr>
      </w:pPr>
      <w:r w:rsidRPr="003C0A67">
        <w:rPr>
          <w:rFonts w:ascii="Arial" w:eastAsia="Arial" w:hAnsi="Arial" w:cs="Arial"/>
        </w:rPr>
        <w:t>Al-Syaibany, O.M.A.T. (1979). Falsafah pendidikan Islam. Jakarta: Bulan Bintang.</w:t>
      </w:r>
    </w:p>
    <w:p w14:paraId="74682BA2" w14:textId="77777777" w:rsidR="003C0A67" w:rsidRPr="003C0A67" w:rsidRDefault="003C0A67" w:rsidP="003C0A67">
      <w:pPr>
        <w:ind w:left="720" w:hanging="720"/>
        <w:rPr>
          <w:rFonts w:ascii="Arial" w:eastAsia="Arial" w:hAnsi="Arial" w:cs="Arial"/>
        </w:rPr>
      </w:pPr>
    </w:p>
    <w:p w14:paraId="5B5ECE86" w14:textId="77777777" w:rsidR="003C0A67" w:rsidRPr="003C0A67" w:rsidRDefault="003C0A67" w:rsidP="003C0A67">
      <w:pPr>
        <w:ind w:left="720" w:hanging="720"/>
        <w:rPr>
          <w:rFonts w:ascii="Arial" w:eastAsia="Arial" w:hAnsi="Arial" w:cs="Arial"/>
        </w:rPr>
      </w:pPr>
      <w:r w:rsidRPr="003C0A67">
        <w:rPr>
          <w:rFonts w:ascii="Arial" w:eastAsia="Arial" w:hAnsi="Arial" w:cs="Arial"/>
        </w:rPr>
        <w:t>Azra, A. (2012). Pendidikan Islam: Tradisi dan modernisasi menuju milenium baru. Jakarta: Kencana.</w:t>
      </w:r>
    </w:p>
    <w:p w14:paraId="5F25E170" w14:textId="77777777" w:rsidR="003C0A67" w:rsidRPr="003C0A67" w:rsidRDefault="003C0A67" w:rsidP="003C0A67">
      <w:pPr>
        <w:ind w:left="720" w:hanging="720"/>
        <w:rPr>
          <w:rFonts w:ascii="Arial" w:eastAsia="Arial" w:hAnsi="Arial" w:cs="Arial"/>
        </w:rPr>
      </w:pPr>
    </w:p>
    <w:p w14:paraId="4B468211" w14:textId="77777777" w:rsidR="003C0A67" w:rsidRPr="003C0A67" w:rsidRDefault="003C0A67" w:rsidP="003C0A67">
      <w:pPr>
        <w:ind w:left="720" w:hanging="720"/>
        <w:rPr>
          <w:rFonts w:ascii="Arial" w:eastAsia="Arial" w:hAnsi="Arial" w:cs="Arial"/>
        </w:rPr>
      </w:pPr>
      <w:r w:rsidRPr="003C0A67">
        <w:rPr>
          <w:rFonts w:ascii="Arial" w:eastAsia="Arial" w:hAnsi="Arial" w:cs="Arial"/>
        </w:rPr>
        <w:t>Creswell, J.W., &amp; Creswell, J.D. (2018). Research design: Qualitative, quantitative, and mixed methods approaches (5th ed.). Thousand Oaks, CA: Sage Publications.</w:t>
      </w:r>
    </w:p>
    <w:p w14:paraId="6AF8B418" w14:textId="77777777" w:rsidR="003C0A67" w:rsidRPr="003C0A67" w:rsidRDefault="003C0A67" w:rsidP="003C0A67">
      <w:pPr>
        <w:ind w:left="720" w:hanging="720"/>
        <w:rPr>
          <w:rFonts w:ascii="Arial" w:eastAsia="Arial" w:hAnsi="Arial" w:cs="Arial"/>
        </w:rPr>
      </w:pPr>
    </w:p>
    <w:p w14:paraId="6221E877" w14:textId="77777777" w:rsidR="003C0A67" w:rsidRPr="003C0A67" w:rsidRDefault="003C0A67" w:rsidP="003C0A67">
      <w:pPr>
        <w:ind w:left="720" w:hanging="720"/>
        <w:rPr>
          <w:rFonts w:ascii="Arial" w:eastAsia="Arial" w:hAnsi="Arial" w:cs="Arial"/>
        </w:rPr>
      </w:pPr>
      <w:r w:rsidRPr="003C0A67">
        <w:rPr>
          <w:rFonts w:ascii="Arial" w:eastAsia="Arial" w:hAnsi="Arial" w:cs="Arial"/>
        </w:rPr>
        <w:t>Dhofier, Z. (2011). Tradisi pesantren: Studi pandangan hidup kyai dan visinya mengenai masa depan Indonesia (Edisi revisi). Jakarta: LP3ES.</w:t>
      </w:r>
    </w:p>
    <w:p w14:paraId="49DFFEDD" w14:textId="77777777" w:rsidR="003C0A67" w:rsidRPr="003C0A67" w:rsidRDefault="003C0A67" w:rsidP="003C0A67">
      <w:pPr>
        <w:ind w:left="720" w:hanging="720"/>
        <w:rPr>
          <w:rFonts w:ascii="Arial" w:eastAsia="Arial" w:hAnsi="Arial" w:cs="Arial"/>
        </w:rPr>
      </w:pPr>
    </w:p>
    <w:p w14:paraId="314131C3" w14:textId="77777777" w:rsidR="003C0A67" w:rsidRPr="003C0A67" w:rsidRDefault="003C0A67" w:rsidP="003C0A67">
      <w:pPr>
        <w:ind w:left="720" w:hanging="720"/>
        <w:rPr>
          <w:rFonts w:ascii="Arial" w:eastAsia="Arial" w:hAnsi="Arial" w:cs="Arial"/>
        </w:rPr>
      </w:pPr>
      <w:r w:rsidRPr="003C0A67">
        <w:rPr>
          <w:rFonts w:ascii="Arial" w:eastAsia="Arial" w:hAnsi="Arial" w:cs="Arial"/>
        </w:rPr>
        <w:t>Fosnot, C.T. (2013). Constructivism: Theory, perspectives, and practice (2nd ed.). New York: Teachers College Press.</w:t>
      </w:r>
    </w:p>
    <w:p w14:paraId="2D1ED8A3" w14:textId="77777777" w:rsidR="003C0A67" w:rsidRPr="003C0A67" w:rsidRDefault="003C0A67" w:rsidP="003C0A67">
      <w:pPr>
        <w:ind w:left="720" w:hanging="720"/>
        <w:rPr>
          <w:rFonts w:ascii="Arial" w:eastAsia="Arial" w:hAnsi="Arial" w:cs="Arial"/>
        </w:rPr>
      </w:pPr>
    </w:p>
    <w:p w14:paraId="1369B40B" w14:textId="77777777" w:rsidR="003C0A67" w:rsidRPr="003C0A67" w:rsidRDefault="003C0A67" w:rsidP="003C0A67">
      <w:pPr>
        <w:ind w:left="720" w:hanging="720"/>
        <w:rPr>
          <w:rFonts w:ascii="Arial" w:eastAsia="Arial" w:hAnsi="Arial" w:cs="Arial"/>
        </w:rPr>
      </w:pPr>
      <w:r w:rsidRPr="003C0A67">
        <w:rPr>
          <w:rFonts w:ascii="Arial" w:eastAsia="Arial" w:hAnsi="Arial" w:cs="Arial"/>
        </w:rPr>
        <w:t>Gee, J.P. (2015). Social linguistics and literacies: Ideology in discourses (5th ed.). London: Routledge.</w:t>
      </w:r>
    </w:p>
    <w:p w14:paraId="592CC0C4" w14:textId="77777777" w:rsidR="003C0A67" w:rsidRPr="003C0A67" w:rsidRDefault="003C0A67" w:rsidP="003C0A67">
      <w:pPr>
        <w:ind w:left="720" w:hanging="720"/>
        <w:rPr>
          <w:rFonts w:ascii="Arial" w:eastAsia="Arial" w:hAnsi="Arial" w:cs="Arial"/>
        </w:rPr>
      </w:pPr>
    </w:p>
    <w:p w14:paraId="24EC16F1" w14:textId="77777777" w:rsidR="003C0A67" w:rsidRPr="003C0A67" w:rsidRDefault="003C0A67" w:rsidP="003C0A67">
      <w:pPr>
        <w:ind w:left="720" w:hanging="720"/>
        <w:rPr>
          <w:rFonts w:ascii="Arial" w:eastAsia="Arial" w:hAnsi="Arial" w:cs="Arial"/>
        </w:rPr>
      </w:pPr>
      <w:r w:rsidRPr="003C0A67">
        <w:rPr>
          <w:rFonts w:ascii="Arial" w:eastAsia="Arial" w:hAnsi="Arial" w:cs="Arial"/>
        </w:rPr>
        <w:t>Gilster, P. (1997). Digital literacy. New York: Wiley Computer Publishing.</w:t>
      </w:r>
    </w:p>
    <w:p w14:paraId="1038D912" w14:textId="77777777" w:rsidR="003C0A67" w:rsidRPr="003C0A67" w:rsidRDefault="003C0A67" w:rsidP="003C0A67">
      <w:pPr>
        <w:ind w:left="720" w:hanging="720"/>
        <w:rPr>
          <w:rFonts w:ascii="Arial" w:eastAsia="Arial" w:hAnsi="Arial" w:cs="Arial"/>
        </w:rPr>
      </w:pPr>
    </w:p>
    <w:p w14:paraId="6FEC3FE2" w14:textId="77777777" w:rsidR="003C0A67" w:rsidRPr="003C0A67" w:rsidRDefault="003C0A67" w:rsidP="003C0A67">
      <w:pPr>
        <w:ind w:left="720" w:hanging="720"/>
        <w:rPr>
          <w:rFonts w:ascii="Arial" w:eastAsia="Arial" w:hAnsi="Arial" w:cs="Arial"/>
        </w:rPr>
      </w:pPr>
      <w:r w:rsidRPr="003C0A67">
        <w:rPr>
          <w:rFonts w:ascii="Arial" w:eastAsia="Arial" w:hAnsi="Arial" w:cs="Arial"/>
        </w:rPr>
        <w:t>Kolb, D.A. (2015). Experiential learning: Experience as the source of learning and development (2nd ed.). New Jersey: Pearson Education.</w:t>
      </w:r>
    </w:p>
    <w:p w14:paraId="555BB1B8" w14:textId="77777777" w:rsidR="003C0A67" w:rsidRPr="003C0A67" w:rsidRDefault="003C0A67" w:rsidP="003C0A67">
      <w:pPr>
        <w:ind w:left="720" w:hanging="720"/>
        <w:rPr>
          <w:rFonts w:ascii="Arial" w:eastAsia="Arial" w:hAnsi="Arial" w:cs="Arial"/>
        </w:rPr>
      </w:pPr>
    </w:p>
    <w:p w14:paraId="39BDB9FC" w14:textId="77777777" w:rsidR="003C0A67" w:rsidRPr="003C0A67" w:rsidRDefault="003C0A67" w:rsidP="003C0A67">
      <w:pPr>
        <w:ind w:left="720" w:hanging="720"/>
        <w:rPr>
          <w:rFonts w:ascii="Arial" w:eastAsia="Arial" w:hAnsi="Arial" w:cs="Arial"/>
        </w:rPr>
      </w:pPr>
      <w:r w:rsidRPr="003C0A67">
        <w:rPr>
          <w:rFonts w:ascii="Arial" w:eastAsia="Arial" w:hAnsi="Arial" w:cs="Arial"/>
        </w:rPr>
        <w:t>Merriam, S.B., &amp; Tisdell, E.J. (2016). Qualitative research: A guide to design and implementation (4th ed.). San Francisco: Jossey-Bass.</w:t>
      </w:r>
    </w:p>
    <w:p w14:paraId="3E94BFBB" w14:textId="77777777" w:rsidR="003C0A67" w:rsidRPr="003C0A67" w:rsidRDefault="003C0A67" w:rsidP="003C0A67">
      <w:pPr>
        <w:ind w:left="720" w:hanging="720"/>
        <w:rPr>
          <w:rFonts w:ascii="Arial" w:eastAsia="Arial" w:hAnsi="Arial" w:cs="Arial"/>
        </w:rPr>
      </w:pPr>
    </w:p>
    <w:p w14:paraId="6B8C31D6" w14:textId="77777777" w:rsidR="003C0A67" w:rsidRPr="003C0A67" w:rsidRDefault="003C0A67" w:rsidP="003C0A67">
      <w:pPr>
        <w:ind w:left="720" w:hanging="720"/>
        <w:rPr>
          <w:rFonts w:ascii="Arial" w:eastAsia="Arial" w:hAnsi="Arial" w:cs="Arial"/>
        </w:rPr>
      </w:pPr>
      <w:r w:rsidRPr="003C0A67">
        <w:rPr>
          <w:rFonts w:ascii="Arial" w:eastAsia="Arial" w:hAnsi="Arial" w:cs="Arial"/>
        </w:rPr>
        <w:t>Rahman, F. (1982). Islam and modernity: Transformation of an intellectual tradition. Chicago: The University of Chicago Press.</w:t>
      </w:r>
    </w:p>
    <w:p w14:paraId="7C60D4D3" w14:textId="77777777" w:rsidR="003C0A67" w:rsidRPr="003C0A67" w:rsidRDefault="003C0A67" w:rsidP="003C0A67">
      <w:pPr>
        <w:ind w:left="720" w:hanging="720"/>
        <w:rPr>
          <w:rFonts w:ascii="Arial" w:eastAsia="Arial" w:hAnsi="Arial" w:cs="Arial"/>
        </w:rPr>
      </w:pPr>
    </w:p>
    <w:p w14:paraId="29D1AD0C" w14:textId="77777777" w:rsidR="003C0A67" w:rsidRPr="003C0A67" w:rsidRDefault="003C0A67" w:rsidP="003C0A67">
      <w:pPr>
        <w:ind w:left="720" w:hanging="720"/>
        <w:rPr>
          <w:rFonts w:ascii="Arial" w:eastAsia="Arial" w:hAnsi="Arial" w:cs="Arial"/>
        </w:rPr>
      </w:pPr>
      <w:r w:rsidRPr="003C0A67">
        <w:rPr>
          <w:rFonts w:ascii="Arial" w:eastAsia="Arial" w:hAnsi="Arial" w:cs="Arial"/>
        </w:rPr>
        <w:t>Selwyn, N. (2016). Education and technology: Key issues and debates (2nd ed.). London: Bloomsbury Academic.</w:t>
      </w:r>
    </w:p>
    <w:p w14:paraId="6BE86BB7" w14:textId="77777777" w:rsidR="003C0A67" w:rsidRPr="003C0A67" w:rsidRDefault="003C0A67" w:rsidP="003C0A67">
      <w:pPr>
        <w:ind w:left="720" w:hanging="720"/>
        <w:rPr>
          <w:rFonts w:ascii="Arial" w:eastAsia="Arial" w:hAnsi="Arial" w:cs="Arial"/>
        </w:rPr>
      </w:pPr>
    </w:p>
    <w:p w14:paraId="4E793AD3" w14:textId="77777777" w:rsidR="003C0A67" w:rsidRPr="003C0A67" w:rsidRDefault="003C0A67" w:rsidP="003C0A67">
      <w:pPr>
        <w:ind w:left="720" w:hanging="720"/>
        <w:rPr>
          <w:rFonts w:ascii="Arial" w:eastAsia="Arial" w:hAnsi="Arial" w:cs="Arial"/>
        </w:rPr>
      </w:pPr>
      <w:r w:rsidRPr="003C0A67">
        <w:rPr>
          <w:rFonts w:ascii="Arial" w:eastAsia="Arial" w:hAnsi="Arial" w:cs="Arial"/>
        </w:rPr>
        <w:t>Street, B.V. (1984). Literacy in theory and practice. Cambridge: Cambridge University Press.</w:t>
      </w:r>
    </w:p>
    <w:p w14:paraId="1BD2877F" w14:textId="77777777" w:rsidR="003C0A67" w:rsidRPr="003C0A67" w:rsidRDefault="003C0A67" w:rsidP="003C0A67">
      <w:pPr>
        <w:ind w:left="720" w:hanging="720"/>
        <w:rPr>
          <w:rFonts w:ascii="Arial" w:eastAsia="Arial" w:hAnsi="Arial" w:cs="Arial"/>
        </w:rPr>
      </w:pPr>
    </w:p>
    <w:p w14:paraId="76A4DA9E" w14:textId="77777777" w:rsidR="003C0A67" w:rsidRPr="003C0A67" w:rsidRDefault="003C0A67" w:rsidP="003C0A67">
      <w:pPr>
        <w:ind w:left="720" w:hanging="720"/>
        <w:rPr>
          <w:rFonts w:ascii="Arial" w:eastAsia="Arial" w:hAnsi="Arial" w:cs="Arial"/>
        </w:rPr>
      </w:pPr>
      <w:r w:rsidRPr="003C0A67">
        <w:rPr>
          <w:rFonts w:ascii="Arial" w:eastAsia="Arial" w:hAnsi="Arial" w:cs="Arial"/>
        </w:rPr>
        <w:t>Tapscott, D. (2009). Grown up digital: How the net generation is changing your world. New York: McGraw-Hill.</w:t>
      </w:r>
    </w:p>
    <w:p w14:paraId="2D63C42E" w14:textId="77777777" w:rsidR="003C0A67" w:rsidRPr="003C0A67" w:rsidRDefault="003C0A67" w:rsidP="003C0A67">
      <w:pPr>
        <w:ind w:left="720" w:hanging="720"/>
        <w:rPr>
          <w:rFonts w:ascii="Arial" w:eastAsia="Arial" w:hAnsi="Arial" w:cs="Arial"/>
        </w:rPr>
      </w:pPr>
    </w:p>
    <w:p w14:paraId="6769D806" w14:textId="77777777" w:rsidR="003C0A67" w:rsidRPr="003C0A67" w:rsidRDefault="003C0A67" w:rsidP="003C0A67">
      <w:pPr>
        <w:ind w:left="720" w:hanging="720"/>
        <w:rPr>
          <w:rFonts w:ascii="Arial" w:eastAsia="Arial" w:hAnsi="Arial" w:cs="Arial"/>
        </w:rPr>
      </w:pPr>
      <w:r w:rsidRPr="003C0A67">
        <w:rPr>
          <w:rFonts w:ascii="Arial" w:eastAsia="Arial" w:hAnsi="Arial" w:cs="Arial"/>
        </w:rPr>
        <w:t>Thomas, J.W. (2000). A review of research on project-based learning. California: Autodesk Foundation.</w:t>
      </w:r>
    </w:p>
    <w:p w14:paraId="3609C7A2" w14:textId="77777777" w:rsidR="003C0A67" w:rsidRPr="003C0A67" w:rsidRDefault="003C0A67" w:rsidP="003C0A67">
      <w:pPr>
        <w:ind w:left="720" w:hanging="720"/>
        <w:rPr>
          <w:rFonts w:ascii="Arial" w:eastAsia="Arial" w:hAnsi="Arial" w:cs="Arial"/>
        </w:rPr>
      </w:pPr>
    </w:p>
    <w:p w14:paraId="177B084E" w14:textId="41401A12" w:rsidR="003C0A67" w:rsidRPr="003C0A67" w:rsidRDefault="003C0A67" w:rsidP="003C0A67">
      <w:pPr>
        <w:ind w:left="720" w:hanging="720"/>
        <w:rPr>
          <w:rFonts w:ascii="Arial" w:eastAsia="Arial" w:hAnsi="Arial" w:cs="Arial"/>
        </w:rPr>
      </w:pPr>
      <w:r w:rsidRPr="003C0A67">
        <w:rPr>
          <w:rFonts w:ascii="Arial" w:eastAsia="Arial" w:hAnsi="Arial" w:cs="Arial"/>
          <w:b/>
          <w:bCs/>
        </w:rPr>
        <w:t>Jurnal</w:t>
      </w:r>
    </w:p>
    <w:p w14:paraId="65FA5A7F" w14:textId="77777777" w:rsidR="003C0A67" w:rsidRPr="003C0A67" w:rsidRDefault="003C0A67" w:rsidP="003C0A67">
      <w:pPr>
        <w:ind w:left="720" w:hanging="720"/>
        <w:rPr>
          <w:rFonts w:ascii="Arial" w:eastAsia="Arial" w:hAnsi="Arial" w:cs="Arial"/>
        </w:rPr>
      </w:pPr>
      <w:r w:rsidRPr="003C0A67">
        <w:rPr>
          <w:rFonts w:ascii="Arial" w:eastAsia="Arial" w:hAnsi="Arial" w:cs="Arial"/>
        </w:rPr>
        <w:t>Hidayat, N. (2019). Literasi Al-Qur'an dalam perspektif pendidikan Islam. Jurnal Ilmu Al-Qur'an dan Tafsir, 10(1), 45–60.</w:t>
      </w:r>
    </w:p>
    <w:p w14:paraId="506EA2E3" w14:textId="77777777" w:rsidR="003C0A67" w:rsidRPr="003C0A67" w:rsidRDefault="003C0A67" w:rsidP="003C0A67">
      <w:pPr>
        <w:ind w:left="720" w:hanging="720"/>
        <w:rPr>
          <w:rFonts w:ascii="Arial" w:eastAsia="Arial" w:hAnsi="Arial" w:cs="Arial"/>
        </w:rPr>
      </w:pPr>
    </w:p>
    <w:p w14:paraId="22289E68" w14:textId="3288B2CC" w:rsidR="003C0A67" w:rsidRPr="003C0A67" w:rsidRDefault="003C0A67" w:rsidP="003C0A67">
      <w:pPr>
        <w:ind w:left="720" w:hanging="720"/>
        <w:rPr>
          <w:rFonts w:ascii="Arial" w:eastAsia="Arial" w:hAnsi="Arial" w:cs="Arial"/>
        </w:rPr>
      </w:pPr>
      <w:r w:rsidRPr="003C0A67">
        <w:rPr>
          <w:rFonts w:ascii="Arial" w:eastAsia="Arial" w:hAnsi="Arial" w:cs="Arial"/>
          <w:b/>
          <w:bCs/>
        </w:rPr>
        <w:t>Journal</w:t>
      </w:r>
    </w:p>
    <w:p w14:paraId="0B51C7D6" w14:textId="77777777" w:rsidR="003C0A67" w:rsidRPr="003C0A67" w:rsidRDefault="003C0A67" w:rsidP="003C0A67">
      <w:pPr>
        <w:ind w:left="720" w:hanging="720"/>
        <w:rPr>
          <w:rFonts w:ascii="Arial" w:eastAsia="Arial" w:hAnsi="Arial" w:cs="Arial"/>
        </w:rPr>
      </w:pPr>
      <w:r w:rsidRPr="003C0A67">
        <w:rPr>
          <w:rFonts w:ascii="Arial" w:eastAsia="Arial" w:hAnsi="Arial" w:cs="Arial"/>
        </w:rPr>
        <w:t>Buckingham, D. (2007). Digital media literacies: Rethinking media education in the age of the Internet. Research in Comparative and International Education, 2(1), 43–55.</w:t>
      </w:r>
    </w:p>
    <w:p w14:paraId="5B6C1E3A" w14:textId="77777777" w:rsidR="003C0A67" w:rsidRPr="003C0A67" w:rsidRDefault="003C0A67" w:rsidP="003C0A67">
      <w:pPr>
        <w:ind w:left="720" w:hanging="720"/>
        <w:rPr>
          <w:rFonts w:ascii="Arial" w:eastAsia="Arial" w:hAnsi="Arial" w:cs="Arial"/>
        </w:rPr>
      </w:pPr>
    </w:p>
    <w:p w14:paraId="5DD08DD5" w14:textId="77777777" w:rsidR="003C0A67" w:rsidRPr="003C0A67" w:rsidRDefault="003C0A67" w:rsidP="003C0A67">
      <w:pPr>
        <w:ind w:left="720" w:hanging="720"/>
        <w:rPr>
          <w:rFonts w:ascii="Arial" w:eastAsia="Arial" w:hAnsi="Arial" w:cs="Arial"/>
        </w:rPr>
      </w:pPr>
      <w:r w:rsidRPr="003C0A67">
        <w:rPr>
          <w:rFonts w:ascii="Arial" w:eastAsia="Arial" w:hAnsi="Arial" w:cs="Arial"/>
        </w:rPr>
        <w:t>Kaplan, A.M., &amp; Haenlein, M. (2010). Users of the world, unite! The challenges and opportunities of social media. Business Horizons, 53(1), 59–68.</w:t>
      </w:r>
    </w:p>
    <w:p w14:paraId="24DDFA66" w14:textId="77777777" w:rsidR="003C0A67" w:rsidRPr="003C0A67" w:rsidRDefault="003C0A67" w:rsidP="003C0A67">
      <w:pPr>
        <w:ind w:left="720" w:hanging="720"/>
        <w:rPr>
          <w:rFonts w:ascii="Arial" w:eastAsia="Arial" w:hAnsi="Arial" w:cs="Arial"/>
        </w:rPr>
      </w:pPr>
    </w:p>
    <w:p w14:paraId="72DBE29C" w14:textId="77777777" w:rsidR="003C0A67" w:rsidRPr="003C0A67" w:rsidRDefault="003C0A67" w:rsidP="003C0A67">
      <w:pPr>
        <w:ind w:left="720" w:hanging="720"/>
        <w:rPr>
          <w:rFonts w:ascii="Arial" w:eastAsia="Arial" w:hAnsi="Arial" w:cs="Arial"/>
        </w:rPr>
      </w:pPr>
      <w:r w:rsidRPr="003C0A67">
        <w:rPr>
          <w:rFonts w:ascii="Arial" w:eastAsia="Arial" w:hAnsi="Arial" w:cs="Arial"/>
        </w:rPr>
        <w:t xml:space="preserve">Ng, W. (2012). Can we teach digital </w:t>
      </w:r>
      <w:proofErr w:type="gramStart"/>
      <w:r w:rsidRPr="003C0A67">
        <w:rPr>
          <w:rFonts w:ascii="Arial" w:eastAsia="Arial" w:hAnsi="Arial" w:cs="Arial"/>
        </w:rPr>
        <w:t>natives</w:t>
      </w:r>
      <w:proofErr w:type="gramEnd"/>
      <w:r w:rsidRPr="003C0A67">
        <w:rPr>
          <w:rFonts w:ascii="Arial" w:eastAsia="Arial" w:hAnsi="Arial" w:cs="Arial"/>
        </w:rPr>
        <w:t xml:space="preserve"> digital literacy? Computers &amp; Education, 59(3), 1065–1078.</w:t>
      </w:r>
    </w:p>
    <w:p w14:paraId="7891666A" w14:textId="77777777" w:rsidR="003C0A67" w:rsidRPr="003C0A67" w:rsidRDefault="003C0A67" w:rsidP="003C0A67">
      <w:pPr>
        <w:ind w:left="720" w:hanging="720"/>
        <w:rPr>
          <w:rFonts w:ascii="Arial" w:eastAsia="Arial" w:hAnsi="Arial" w:cs="Arial"/>
        </w:rPr>
      </w:pPr>
    </w:p>
    <w:p w14:paraId="7D12F880" w14:textId="77777777" w:rsidR="003C0A67" w:rsidRPr="003C0A67" w:rsidRDefault="003C0A67" w:rsidP="003C0A67">
      <w:pPr>
        <w:ind w:left="720" w:hanging="720"/>
        <w:rPr>
          <w:rFonts w:ascii="Arial" w:eastAsia="Arial" w:hAnsi="Arial" w:cs="Arial"/>
        </w:rPr>
      </w:pPr>
      <w:r w:rsidRPr="003C0A67">
        <w:rPr>
          <w:rFonts w:ascii="Arial" w:eastAsia="Arial" w:hAnsi="Arial" w:cs="Arial"/>
        </w:rPr>
        <w:t>Prensky, M. (2001). Digital natives, digital immigrants. On the Horizon, 9(5), 1–6.</w:t>
      </w:r>
    </w:p>
    <w:p w14:paraId="5BD43A6A" w14:textId="77777777" w:rsidR="003C0A67" w:rsidRPr="003C0A67" w:rsidRDefault="003C0A67" w:rsidP="003C0A67">
      <w:pPr>
        <w:ind w:left="720" w:hanging="720"/>
        <w:rPr>
          <w:rFonts w:ascii="Arial" w:eastAsia="Arial" w:hAnsi="Arial" w:cs="Arial"/>
        </w:rPr>
      </w:pPr>
    </w:p>
    <w:p w14:paraId="2D3BB669" w14:textId="5334F5D6" w:rsidR="005E2D45" w:rsidRPr="003C0A67" w:rsidRDefault="003C0A67" w:rsidP="003C0A67">
      <w:pPr>
        <w:ind w:left="720" w:hanging="720"/>
        <w:jc w:val="both"/>
        <w:rPr>
          <w:rFonts w:ascii="Arial" w:eastAsia="Arial" w:hAnsi="Arial" w:cs="Arial"/>
          <w:b/>
          <w:i/>
        </w:rPr>
      </w:pPr>
      <w:r w:rsidRPr="003C0A67">
        <w:rPr>
          <w:rFonts w:ascii="Arial" w:eastAsia="Arial" w:hAnsi="Arial" w:cs="Arial"/>
        </w:rPr>
        <w:lastRenderedPageBreak/>
        <w:t>Tess, P.A. (2013). The role of social media in higher education classes (real and virtual): A literature review. Computers in Human Behavior, 29(5), A60–A68.</w:t>
      </w:r>
    </w:p>
    <w:sectPr w:rsidR="005E2D45" w:rsidRPr="003C0A67" w:rsidSect="00611140">
      <w:headerReference w:type="default" r:id="rId7"/>
      <w:footerReference w:type="default" r:id="rId8"/>
      <w:pgSz w:w="11910" w:h="16840"/>
      <w:pgMar w:top="2180" w:right="1580" w:bottom="1700" w:left="1680" w:header="993" w:footer="1510"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A2E2E" w14:textId="77777777" w:rsidR="00CC6F0E" w:rsidRDefault="00CC6F0E" w:rsidP="005E2D45">
      <w:r>
        <w:separator/>
      </w:r>
    </w:p>
  </w:endnote>
  <w:endnote w:type="continuationSeparator" w:id="0">
    <w:p w14:paraId="662DF9CF" w14:textId="77777777" w:rsidR="00CC6F0E" w:rsidRDefault="00CC6F0E"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219431"/>
      <w:docPartObj>
        <w:docPartGallery w:val="Page Numbers (Bottom of Page)"/>
        <w:docPartUnique/>
      </w:docPartObj>
    </w:sdtPr>
    <w:sdtEndPr>
      <w:rPr>
        <w:noProof/>
      </w:rPr>
    </w:sdtEndPr>
    <w:sdtContent>
      <w:p w14:paraId="1EF8BFAC" w14:textId="278942FC" w:rsidR="00611140" w:rsidRDefault="00611140">
        <w:pPr>
          <w:pStyle w:val="Footer"/>
        </w:pPr>
        <w:r>
          <w:fldChar w:fldCharType="begin"/>
        </w:r>
        <w:r>
          <w:instrText xml:space="preserve"> PAGE   \* MERGEFORMAT </w:instrText>
        </w:r>
        <w:r>
          <w:fldChar w:fldCharType="separate"/>
        </w:r>
        <w:r>
          <w:rPr>
            <w:noProof/>
          </w:rPr>
          <w:t>2</w:t>
        </w:r>
        <w:r>
          <w:rPr>
            <w:noProof/>
          </w:rPr>
          <w:fldChar w:fldCharType="end"/>
        </w:r>
      </w:p>
    </w:sdtContent>
  </w:sdt>
  <w:p w14:paraId="3EFC2772" w14:textId="26D39B47" w:rsidR="005E2D45" w:rsidRDefault="005E2D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489A4" w14:textId="77777777" w:rsidR="00CC6F0E" w:rsidRDefault="00CC6F0E" w:rsidP="005E2D45">
      <w:r>
        <w:separator/>
      </w:r>
    </w:p>
  </w:footnote>
  <w:footnote w:type="continuationSeparator" w:id="0">
    <w:p w14:paraId="130099C1" w14:textId="77777777" w:rsidR="00CC6F0E" w:rsidRDefault="00CC6F0E"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1DBFC" w14:textId="77777777" w:rsidR="005E2D45" w:rsidRDefault="00B27754">
    <w:pPr>
      <w:pStyle w:val="BodyText"/>
      <w:spacing w:line="14" w:lineRule="auto"/>
      <w:rPr>
        <w:sz w:val="20"/>
      </w:rPr>
    </w:pPr>
    <w:r>
      <w:rPr>
        <w:noProof/>
        <w:lang w:val="id-ID" w:eastAsia="id-ID"/>
      </w:rPr>
      <w:drawing>
        <wp:anchor distT="0" distB="0" distL="0" distR="0" simplePos="0" relativeHeight="487513600" behindDoc="1" locked="0" layoutInCell="1" allowOverlap="1" wp14:anchorId="6C89BAAD" wp14:editId="7ACB626D">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220718F1"/>
    <w:multiLevelType w:val="hybridMultilevel"/>
    <w:tmpl w:val="E8EE79FE"/>
    <w:lvl w:ilvl="0" w:tplc="6B066422">
      <w:start w:val="1"/>
      <w:numFmt w:val="decimal"/>
      <w:lvlText w:val="%1."/>
      <w:lvlJc w:val="left"/>
      <w:pPr>
        <w:ind w:left="540" w:hanging="360"/>
      </w:pPr>
      <w:rPr>
        <w:rFonts w:hint="default"/>
        <w:b/>
        <w:bCs/>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2"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3"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5"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6"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7"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6"/>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B0647"/>
    <w:rsid w:val="0037219D"/>
    <w:rsid w:val="003C0A67"/>
    <w:rsid w:val="004A49FC"/>
    <w:rsid w:val="005274D3"/>
    <w:rsid w:val="005E2D45"/>
    <w:rsid w:val="00611140"/>
    <w:rsid w:val="007217C5"/>
    <w:rsid w:val="007E092F"/>
    <w:rsid w:val="00813414"/>
    <w:rsid w:val="008C3F27"/>
    <w:rsid w:val="009663CD"/>
    <w:rsid w:val="00980707"/>
    <w:rsid w:val="00982A6C"/>
    <w:rsid w:val="009A4BCF"/>
    <w:rsid w:val="00A03E99"/>
    <w:rsid w:val="00AF31B6"/>
    <w:rsid w:val="00B27754"/>
    <w:rsid w:val="00BA491E"/>
    <w:rsid w:val="00BC71D2"/>
    <w:rsid w:val="00CC6F0E"/>
    <w:rsid w:val="00DC6615"/>
    <w:rsid w:val="00F21B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356A7"/>
  <w15:docId w15:val="{03AA66EC-14CF-4BEA-BFC4-3680F316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575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15</Pages>
  <Words>5034</Words>
  <Characters>28700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11</cp:revision>
  <dcterms:created xsi:type="dcterms:W3CDTF">2024-10-21T02:02:00Z</dcterms:created>
  <dcterms:modified xsi:type="dcterms:W3CDTF">2026-09-02T06:52:00Z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