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4"/>
        <w:rPr>
          <w:rFonts w:ascii="Times New Roman"/>
        </w:rPr>
      </w:pPr>
    </w:p>
    <w:p>
      <w:pPr>
        <w:tabs>
          <w:tab w:pos="3002" w:val="left" w:leader="none"/>
        </w:tabs>
        <w:spacing w:before="0"/>
        <w:ind w:left="837" w:right="4269" w:firstLine="4"/>
        <w:jc w:val="left"/>
        <w:rPr>
          <w:sz w:val="22"/>
        </w:rPr>
      </w:pPr>
      <w:r>
        <w:rPr>
          <w:rFonts w:ascii="Arial"/>
          <w:b/>
          <w:sz w:val="22"/>
        </w:rPr>
        <w:t>Prodi</w:t>
      </w:r>
      <w:r>
        <w:rPr>
          <w:rFonts w:ascii="Arial"/>
          <w:b/>
          <w:spacing w:val="-12"/>
          <w:sz w:val="22"/>
        </w:rPr>
        <w:t> </w:t>
      </w:r>
      <w:r>
        <w:rPr>
          <w:rFonts w:ascii="Arial"/>
          <w:b/>
          <w:sz w:val="22"/>
        </w:rPr>
        <w:t>Manajemen</w:t>
      </w:r>
      <w:r>
        <w:rPr>
          <w:rFonts w:ascii="Arial"/>
          <w:b/>
          <w:spacing w:val="-9"/>
          <w:sz w:val="22"/>
        </w:rPr>
        <w:t> </w:t>
      </w:r>
      <w:r>
        <w:rPr>
          <w:rFonts w:ascii="Arial"/>
          <w:b/>
          <w:sz w:val="22"/>
        </w:rPr>
        <w:t>Pendidikan</w:t>
      </w:r>
      <w:r>
        <w:rPr>
          <w:rFonts w:ascii="Arial"/>
          <w:b/>
          <w:spacing w:val="-9"/>
          <w:sz w:val="22"/>
        </w:rPr>
        <w:t> </w:t>
      </w:r>
      <w:r>
        <w:rPr>
          <w:rFonts w:ascii="Arial"/>
          <w:b/>
          <w:sz w:val="22"/>
        </w:rPr>
        <w:t>Islam Fakultas Agama Islam Universitas Pamulang </w:t>
      </w:r>
      <w:r>
        <w:rPr>
          <w:sz w:val="22"/>
        </w:rPr>
        <w:t>ISSN:.....</w:t>
        <w:tab/>
        <w:t>/ E-ISSN: ...</w:t>
      </w:r>
    </w:p>
    <w:p>
      <w:pPr>
        <w:pStyle w:val="BodyText"/>
        <w:spacing w:line="235" w:lineRule="exact"/>
        <w:ind w:left="841"/>
      </w:pPr>
      <w:r>
        <w:rPr/>
        <w:t>Volume</w:t>
      </w:r>
      <w:r>
        <w:rPr>
          <w:spacing w:val="-4"/>
        </w:rPr>
        <w:t> </w:t>
      </w:r>
      <w:r>
        <w:rPr/>
        <w:t>2</w:t>
      </w:r>
      <w:r>
        <w:rPr>
          <w:spacing w:val="-2"/>
        </w:rPr>
        <w:t> </w:t>
      </w:r>
      <w:r>
        <w:rPr/>
        <w:t>No.1Juni</w:t>
      </w:r>
      <w:r>
        <w:rPr>
          <w:spacing w:val="-3"/>
        </w:rPr>
        <w:t> </w:t>
      </w:r>
      <w:r>
        <w:rPr>
          <w:spacing w:val="-4"/>
        </w:rPr>
        <w:t>2023</w:t>
      </w:r>
    </w:p>
    <w:p>
      <w:pPr>
        <w:pStyle w:val="BodyText"/>
        <w:spacing w:before="23"/>
      </w:pPr>
    </w:p>
    <w:p>
      <w:pPr>
        <w:pStyle w:val="Title"/>
        <w:ind w:left="121"/>
      </w:pPr>
      <w:r>
        <w:rPr/>
        <w:t>ISLAMISASI</w:t>
      </w:r>
      <w:r>
        <w:rPr>
          <w:spacing w:val="-4"/>
        </w:rPr>
        <w:t> </w:t>
      </w:r>
      <w:r>
        <w:rPr/>
        <w:t>SAINS:</w:t>
      </w:r>
      <w:r>
        <w:rPr>
          <w:spacing w:val="-5"/>
        </w:rPr>
        <w:t> </w:t>
      </w:r>
      <w:r>
        <w:rPr/>
        <w:t>INSPIRASI</w:t>
      </w:r>
      <w:r>
        <w:rPr>
          <w:spacing w:val="-4"/>
        </w:rPr>
        <w:t> </w:t>
      </w:r>
      <w:r>
        <w:rPr/>
        <w:t>AL-QUR’AN</w:t>
      </w:r>
      <w:r>
        <w:rPr>
          <w:spacing w:val="-7"/>
        </w:rPr>
        <w:t> </w:t>
      </w:r>
      <w:r>
        <w:rPr/>
        <w:t>UNTUK</w:t>
      </w:r>
      <w:r>
        <w:rPr>
          <w:spacing w:val="-7"/>
        </w:rPr>
        <w:t> </w:t>
      </w:r>
      <w:r>
        <w:rPr/>
        <w:t>REFLEKSI</w:t>
      </w:r>
      <w:r>
        <w:rPr>
          <w:spacing w:val="-4"/>
        </w:rPr>
        <w:t> </w:t>
      </w:r>
      <w:r>
        <w:rPr/>
        <w:t>ILMIAH </w:t>
      </w:r>
      <w:r>
        <w:rPr>
          <w:spacing w:val="-2"/>
        </w:rPr>
        <w:t>REMAJA</w:t>
      </w:r>
    </w:p>
    <w:p>
      <w:pPr>
        <w:spacing w:before="251"/>
        <w:ind w:left="105" w:right="0" w:firstLine="0"/>
        <w:jc w:val="center"/>
        <w:rPr>
          <w:rFonts w:ascii="Arial" w:hAnsi="Arial"/>
          <w:b/>
          <w:sz w:val="22"/>
        </w:rPr>
      </w:pPr>
      <w:r>
        <w:rPr>
          <w:rFonts w:ascii="Arial" w:hAnsi="Arial"/>
          <w:b/>
          <w:sz w:val="22"/>
        </w:rPr>
        <w:t>Mudzakir</w:t>
      </w:r>
      <w:r>
        <w:rPr>
          <w:rFonts w:ascii="Arial" w:hAnsi="Arial"/>
          <w:b/>
          <w:spacing w:val="-6"/>
          <w:sz w:val="22"/>
        </w:rPr>
        <w:t> </w:t>
      </w:r>
      <w:r>
        <w:rPr>
          <w:rFonts w:ascii="Arial" w:hAnsi="Arial"/>
          <w:b/>
          <w:sz w:val="22"/>
        </w:rPr>
        <w:t>¹,</w:t>
      </w:r>
      <w:r>
        <w:rPr>
          <w:rFonts w:ascii="Arial" w:hAnsi="Arial"/>
          <w:b/>
          <w:spacing w:val="-5"/>
          <w:sz w:val="22"/>
        </w:rPr>
        <w:t> </w:t>
      </w:r>
      <w:r>
        <w:rPr>
          <w:rFonts w:ascii="Arial" w:hAnsi="Arial"/>
          <w:b/>
          <w:sz w:val="22"/>
        </w:rPr>
        <w:t>Novia</w:t>
      </w:r>
      <w:r>
        <w:rPr>
          <w:rFonts w:ascii="Arial" w:hAnsi="Arial"/>
          <w:b/>
          <w:spacing w:val="-2"/>
          <w:sz w:val="22"/>
        </w:rPr>
        <w:t> </w:t>
      </w:r>
      <w:r>
        <w:rPr>
          <w:rFonts w:ascii="Arial" w:hAnsi="Arial"/>
          <w:b/>
          <w:sz w:val="22"/>
        </w:rPr>
        <w:t>Nasyomia</w:t>
      </w:r>
      <w:r>
        <w:rPr>
          <w:rFonts w:ascii="Arial" w:hAnsi="Arial"/>
          <w:b/>
          <w:spacing w:val="1"/>
          <w:sz w:val="22"/>
        </w:rPr>
        <w:t> </w:t>
      </w:r>
      <w:r>
        <w:rPr>
          <w:rFonts w:ascii="Arial" w:hAnsi="Arial"/>
          <w:b/>
          <w:spacing w:val="-10"/>
          <w:sz w:val="22"/>
        </w:rPr>
        <w:t>²</w:t>
      </w:r>
    </w:p>
    <w:p>
      <w:pPr>
        <w:pStyle w:val="BodyText"/>
        <w:rPr>
          <w:rFonts w:ascii="Arial"/>
          <w:b/>
          <w:sz w:val="20"/>
        </w:rPr>
      </w:pPr>
    </w:p>
    <w:p>
      <w:pPr>
        <w:pStyle w:val="BodyText"/>
        <w:rPr>
          <w:rFonts w:ascii="Arial"/>
          <w:b/>
          <w:sz w:val="20"/>
        </w:rPr>
      </w:pPr>
    </w:p>
    <w:p>
      <w:pPr>
        <w:pStyle w:val="BodyText"/>
        <w:spacing w:before="145"/>
        <w:rPr>
          <w:rFonts w:ascii="Arial"/>
          <w:b/>
          <w:sz w:val="20"/>
        </w:rPr>
      </w:pPr>
    </w:p>
    <w:tbl>
      <w:tblPr>
        <w:tblW w:w="0" w:type="auto"/>
        <w:jc w:val="left"/>
        <w:tblInd w:w="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085"/>
        <w:gridCol w:w="5674"/>
      </w:tblGrid>
      <w:tr>
        <w:trPr>
          <w:trHeight w:val="319" w:hRule="atLeast"/>
        </w:trPr>
        <w:tc>
          <w:tcPr>
            <w:tcW w:w="3085" w:type="dxa"/>
            <w:tcBorders>
              <w:bottom w:val="single" w:sz="6" w:space="0" w:color="9BBA58"/>
            </w:tcBorders>
          </w:tcPr>
          <w:p>
            <w:pPr>
              <w:pStyle w:val="TableParagraph"/>
              <w:spacing w:line="246" w:lineRule="exact" w:before="0"/>
              <w:ind w:left="108"/>
              <w:rPr>
                <w:b/>
                <w:sz w:val="22"/>
              </w:rPr>
            </w:pPr>
            <w:r>
              <w:rPr>
                <w:b/>
                <w:sz w:val="22"/>
              </w:rPr>
              <w:t>Info</w:t>
            </w:r>
            <w:r>
              <w:rPr>
                <w:b/>
                <w:spacing w:val="-3"/>
                <w:sz w:val="22"/>
              </w:rPr>
              <w:t> </w:t>
            </w:r>
            <w:r>
              <w:rPr>
                <w:b/>
                <w:spacing w:val="-2"/>
                <w:sz w:val="22"/>
              </w:rPr>
              <w:t>Artikel</w:t>
            </w:r>
          </w:p>
        </w:tc>
        <w:tc>
          <w:tcPr>
            <w:tcW w:w="5674" w:type="dxa"/>
            <w:tcBorders>
              <w:bottom w:val="single" w:sz="4" w:space="0" w:color="9BBA58"/>
            </w:tcBorders>
          </w:tcPr>
          <w:p>
            <w:pPr>
              <w:pStyle w:val="TableParagraph"/>
              <w:spacing w:line="246" w:lineRule="exact" w:before="0"/>
              <w:ind w:left="108"/>
              <w:rPr>
                <w:b/>
                <w:sz w:val="22"/>
              </w:rPr>
            </w:pPr>
            <w:r>
              <w:rPr>
                <w:b/>
                <w:spacing w:val="-2"/>
                <w:sz w:val="22"/>
              </w:rPr>
              <w:t>Abstract</w:t>
            </w:r>
          </w:p>
        </w:tc>
      </w:tr>
      <w:tr>
        <w:trPr>
          <w:trHeight w:val="4290" w:hRule="atLeast"/>
        </w:trPr>
        <w:tc>
          <w:tcPr>
            <w:tcW w:w="3085" w:type="dxa"/>
            <w:vMerge w:val="restart"/>
            <w:tcBorders>
              <w:top w:val="single" w:sz="4" w:space="0" w:color="9BBA58"/>
              <w:bottom w:val="single" w:sz="4" w:space="0" w:color="9BBA58"/>
            </w:tcBorders>
            <w:shd w:val="clear" w:color="auto" w:fill="F1F1F1"/>
          </w:tcPr>
          <w:p>
            <w:pPr>
              <w:pStyle w:val="TableParagraph"/>
              <w:spacing w:before="182"/>
              <w:ind w:left="108" w:right="1989"/>
              <w:rPr>
                <w:rFonts w:ascii="Arial MT"/>
                <w:sz w:val="16"/>
              </w:rPr>
            </w:pPr>
            <w:r>
              <w:rPr>
                <w:b/>
                <w:i/>
                <w:sz w:val="16"/>
              </w:rPr>
              <w:t>Diajukan: </w:t>
            </w:r>
            <w:r>
              <w:rPr>
                <w:rFonts w:ascii="Arial MT"/>
                <w:sz w:val="16"/>
              </w:rPr>
              <w:t>- </w:t>
            </w:r>
            <w:r>
              <w:rPr>
                <w:b/>
                <w:i/>
                <w:sz w:val="16"/>
              </w:rPr>
              <w:t>Diterima: </w:t>
            </w:r>
            <w:r>
              <w:rPr>
                <w:rFonts w:ascii="Arial MT"/>
                <w:sz w:val="16"/>
              </w:rPr>
              <w:t>- </w:t>
            </w:r>
            <w:r>
              <w:rPr>
                <w:b/>
                <w:i/>
                <w:sz w:val="16"/>
              </w:rPr>
              <w:t>Diterbitkan:</w:t>
            </w:r>
            <w:r>
              <w:rPr>
                <w:b/>
                <w:i/>
                <w:spacing w:val="-12"/>
                <w:sz w:val="16"/>
              </w:rPr>
              <w:t> </w:t>
            </w:r>
            <w:r>
              <w:rPr>
                <w:rFonts w:ascii="Arial MT"/>
                <w:sz w:val="16"/>
              </w:rPr>
              <w:t>-</w:t>
            </w:r>
          </w:p>
          <w:p>
            <w:pPr>
              <w:pStyle w:val="TableParagraph"/>
              <w:spacing w:before="0"/>
              <w:ind w:left="0"/>
              <w:rPr>
                <w:b/>
                <w:sz w:val="16"/>
              </w:rPr>
            </w:pPr>
          </w:p>
          <w:p>
            <w:pPr>
              <w:pStyle w:val="TableParagraph"/>
              <w:spacing w:before="0"/>
              <w:ind w:left="108"/>
              <w:rPr>
                <w:b/>
                <w:i/>
                <w:sz w:val="16"/>
              </w:rPr>
            </w:pPr>
            <w:r>
              <w:rPr>
                <w:b/>
                <w:i/>
                <w:spacing w:val="-2"/>
                <w:sz w:val="16"/>
              </w:rPr>
              <w:t>Keywords:</w:t>
            </w:r>
          </w:p>
          <w:p>
            <w:pPr>
              <w:pStyle w:val="TableParagraph"/>
              <w:spacing w:before="0"/>
              <w:ind w:left="108" w:right="112"/>
              <w:jc w:val="both"/>
              <w:rPr>
                <w:i/>
                <w:sz w:val="16"/>
              </w:rPr>
            </w:pPr>
            <w:r>
              <w:rPr>
                <w:i/>
                <w:sz w:val="16"/>
              </w:rPr>
              <w:t>Islamic Science, Inspiration of the Qur'an, Scientific Reflection of </w:t>
            </w:r>
            <w:r>
              <w:rPr>
                <w:i/>
                <w:spacing w:val="-2"/>
                <w:sz w:val="16"/>
              </w:rPr>
              <w:t>Teenagers</w:t>
            </w:r>
          </w:p>
          <w:p>
            <w:pPr>
              <w:pStyle w:val="TableParagraph"/>
              <w:spacing w:before="1"/>
              <w:ind w:left="0"/>
              <w:rPr>
                <w:b/>
                <w:sz w:val="16"/>
              </w:rPr>
            </w:pPr>
          </w:p>
          <w:p>
            <w:pPr>
              <w:pStyle w:val="TableParagraph"/>
              <w:spacing w:before="0"/>
              <w:ind w:left="108"/>
              <w:jc w:val="both"/>
              <w:rPr>
                <w:b/>
                <w:i/>
                <w:sz w:val="16"/>
              </w:rPr>
            </w:pPr>
            <w:r>
              <w:rPr>
                <w:b/>
                <w:i/>
                <w:sz w:val="16"/>
              </w:rPr>
              <w:t>Kata</w:t>
            </w:r>
            <w:r>
              <w:rPr>
                <w:b/>
                <w:i/>
                <w:spacing w:val="-6"/>
                <w:sz w:val="16"/>
              </w:rPr>
              <w:t> </w:t>
            </w:r>
            <w:r>
              <w:rPr>
                <w:b/>
                <w:i/>
                <w:spacing w:val="-2"/>
                <w:sz w:val="16"/>
              </w:rPr>
              <w:t>Kunci:</w:t>
            </w:r>
          </w:p>
          <w:p>
            <w:pPr>
              <w:pStyle w:val="TableParagraph"/>
              <w:spacing w:before="0"/>
              <w:ind w:left="108" w:right="109"/>
              <w:jc w:val="both"/>
              <w:rPr>
                <w:i/>
                <w:sz w:val="16"/>
              </w:rPr>
            </w:pPr>
            <w:r>
              <w:rPr>
                <w:i/>
                <w:sz w:val="16"/>
              </w:rPr>
              <w:t>Islami Sains, Inspirasi al-qur’an,</w:t>
            </w:r>
            <w:r>
              <w:rPr>
                <w:i/>
                <w:spacing w:val="40"/>
                <w:sz w:val="16"/>
              </w:rPr>
              <w:t> </w:t>
            </w:r>
            <w:r>
              <w:rPr>
                <w:i/>
                <w:sz w:val="16"/>
              </w:rPr>
              <w:t>Refleksi Ilmiyah Remaja</w:t>
            </w:r>
          </w:p>
        </w:tc>
        <w:tc>
          <w:tcPr>
            <w:tcW w:w="5674" w:type="dxa"/>
            <w:tcBorders>
              <w:top w:val="single" w:sz="4" w:space="0" w:color="9BBA58"/>
            </w:tcBorders>
          </w:tcPr>
          <w:p>
            <w:pPr>
              <w:pStyle w:val="TableParagraph"/>
              <w:spacing w:before="0"/>
              <w:ind w:left="108" w:right="110"/>
              <w:jc w:val="both"/>
              <w:rPr>
                <w:i/>
                <w:sz w:val="16"/>
              </w:rPr>
            </w:pPr>
            <w:r>
              <w:rPr>
                <w:i/>
                <w:sz w:val="16"/>
              </w:rPr>
              <w:t>The Community Service Program (PKM) with the theme Islamization of Science: Inspiration of the Qur'an for Scientific Reflection of Teenagers is motivated by the persistent dichotomy between religious knowledge and science and the low understanding of students in integrating the two in everyday life. This problem is exacerbated by the increasing use of gadgets and online games that have an impact on the social, mental, and spiritual aspects of teenagers. This activity aims to increase students' understanding and motivation in integrating the values of the Qur'an with science as a comprehensive guide to life. The method of implementation of the activity is carried out through an educational approach in the form of counseling, training, and interactive learning tailored to the characteristics of teenagers</w:t>
            </w:r>
            <w:r>
              <w:rPr>
                <w:i/>
                <w:spacing w:val="40"/>
                <w:sz w:val="16"/>
              </w:rPr>
              <w:t> </w:t>
            </w:r>
            <w:r>
              <w:rPr>
                <w:i/>
                <w:sz w:val="16"/>
              </w:rPr>
              <w:t>at the Ar-Risalah Islamic Boarding School, Pasir Eurih Village, Tamansari District, Bogor Regency. The material presented includes strengthening the values of the Qur'an, the integration of science with Islamic teachings, and the</w:t>
            </w:r>
            <w:r>
              <w:rPr>
                <w:i/>
                <w:spacing w:val="-3"/>
                <w:sz w:val="16"/>
              </w:rPr>
              <w:t> </w:t>
            </w:r>
            <w:r>
              <w:rPr>
                <w:i/>
                <w:sz w:val="16"/>
              </w:rPr>
              <w:t>negative</w:t>
            </w:r>
            <w:r>
              <w:rPr>
                <w:i/>
                <w:spacing w:val="-3"/>
                <w:sz w:val="16"/>
              </w:rPr>
              <w:t> </w:t>
            </w:r>
            <w:r>
              <w:rPr>
                <w:i/>
                <w:sz w:val="16"/>
              </w:rPr>
              <w:t>impacts</w:t>
            </w:r>
            <w:r>
              <w:rPr>
                <w:i/>
                <w:spacing w:val="-2"/>
                <w:sz w:val="16"/>
              </w:rPr>
              <w:t> </w:t>
            </w:r>
            <w:r>
              <w:rPr>
                <w:i/>
                <w:sz w:val="16"/>
              </w:rPr>
              <w:t>of</w:t>
            </w:r>
            <w:r>
              <w:rPr>
                <w:i/>
                <w:spacing w:val="-3"/>
                <w:sz w:val="16"/>
              </w:rPr>
              <w:t> </w:t>
            </w:r>
            <w:r>
              <w:rPr>
                <w:i/>
                <w:sz w:val="16"/>
              </w:rPr>
              <w:t>excessive</w:t>
            </w:r>
            <w:r>
              <w:rPr>
                <w:i/>
                <w:spacing w:val="-3"/>
                <w:sz w:val="16"/>
              </w:rPr>
              <w:t> </w:t>
            </w:r>
            <w:r>
              <w:rPr>
                <w:i/>
                <w:sz w:val="16"/>
              </w:rPr>
              <w:t>gadget</w:t>
            </w:r>
            <w:r>
              <w:rPr>
                <w:i/>
                <w:spacing w:val="-3"/>
                <w:sz w:val="16"/>
              </w:rPr>
              <w:t> </w:t>
            </w:r>
            <w:r>
              <w:rPr>
                <w:i/>
                <w:sz w:val="16"/>
              </w:rPr>
              <w:t>use.</w:t>
            </w:r>
            <w:r>
              <w:rPr>
                <w:i/>
                <w:spacing w:val="-3"/>
                <w:sz w:val="16"/>
              </w:rPr>
              <w:t> </w:t>
            </w:r>
            <w:r>
              <w:rPr>
                <w:i/>
                <w:sz w:val="16"/>
              </w:rPr>
              <w:t>This</w:t>
            </w:r>
            <w:r>
              <w:rPr>
                <w:i/>
                <w:spacing w:val="-2"/>
                <w:sz w:val="16"/>
              </w:rPr>
              <w:t> </w:t>
            </w:r>
            <w:r>
              <w:rPr>
                <w:i/>
                <w:sz w:val="16"/>
              </w:rPr>
              <w:t>activity</w:t>
            </w:r>
            <w:r>
              <w:rPr>
                <w:i/>
                <w:spacing w:val="-3"/>
                <w:sz w:val="16"/>
              </w:rPr>
              <w:t> </w:t>
            </w:r>
            <w:r>
              <w:rPr>
                <w:i/>
                <w:sz w:val="16"/>
              </w:rPr>
              <w:t>involves</w:t>
            </w:r>
            <w:r>
              <w:rPr>
                <w:i/>
                <w:spacing w:val="-2"/>
                <w:sz w:val="16"/>
              </w:rPr>
              <w:t> </w:t>
            </w:r>
            <w:r>
              <w:rPr>
                <w:i/>
                <w:sz w:val="16"/>
              </w:rPr>
              <w:t>lecturers as resource persons and students as the main target with support from the school. The expected outcomes of this activity are increased student awareness and understanding of the importance of integrating science and the Quran, reduced dependence on gadgets, and the development of</w:t>
            </w:r>
            <w:r>
              <w:rPr>
                <w:i/>
                <w:spacing w:val="40"/>
                <w:sz w:val="16"/>
              </w:rPr>
              <w:t> </w:t>
            </w:r>
            <w:r>
              <w:rPr>
                <w:i/>
                <w:sz w:val="16"/>
              </w:rPr>
              <w:t>faithful, knowledgeable, and noble adolescent characters. Furthermore, this program also produces outputs in the form of activity reports and scientific publications</w:t>
            </w:r>
            <w:r>
              <w:rPr>
                <w:i/>
                <w:spacing w:val="6"/>
                <w:sz w:val="16"/>
              </w:rPr>
              <w:t> </w:t>
            </w:r>
            <w:r>
              <w:rPr>
                <w:i/>
                <w:sz w:val="16"/>
              </w:rPr>
              <w:t>as</w:t>
            </w:r>
            <w:r>
              <w:rPr>
                <w:i/>
                <w:spacing w:val="8"/>
                <w:sz w:val="16"/>
              </w:rPr>
              <w:t> </w:t>
            </w:r>
            <w:r>
              <w:rPr>
                <w:i/>
                <w:sz w:val="16"/>
              </w:rPr>
              <w:t>contributions</w:t>
            </w:r>
            <w:r>
              <w:rPr>
                <w:i/>
                <w:spacing w:val="9"/>
                <w:sz w:val="16"/>
              </w:rPr>
              <w:t> </w:t>
            </w:r>
            <w:r>
              <w:rPr>
                <w:i/>
                <w:sz w:val="16"/>
              </w:rPr>
              <w:t>to</w:t>
            </w:r>
            <w:r>
              <w:rPr>
                <w:i/>
                <w:spacing w:val="6"/>
                <w:sz w:val="16"/>
              </w:rPr>
              <w:t> </w:t>
            </w:r>
            <w:r>
              <w:rPr>
                <w:i/>
                <w:sz w:val="16"/>
              </w:rPr>
              <w:t>the</w:t>
            </w:r>
            <w:r>
              <w:rPr>
                <w:i/>
                <w:spacing w:val="8"/>
                <w:sz w:val="16"/>
              </w:rPr>
              <w:t> </w:t>
            </w:r>
            <w:r>
              <w:rPr>
                <w:i/>
                <w:sz w:val="16"/>
              </w:rPr>
              <w:t>development</w:t>
            </w:r>
            <w:r>
              <w:rPr>
                <w:i/>
                <w:spacing w:val="7"/>
                <w:sz w:val="16"/>
              </w:rPr>
              <w:t> </w:t>
            </w:r>
            <w:r>
              <w:rPr>
                <w:i/>
                <w:sz w:val="16"/>
              </w:rPr>
              <w:t>of</w:t>
            </w:r>
            <w:r>
              <w:rPr>
                <w:i/>
                <w:spacing w:val="8"/>
                <w:sz w:val="16"/>
              </w:rPr>
              <w:t> </w:t>
            </w:r>
            <w:r>
              <w:rPr>
                <w:i/>
                <w:sz w:val="16"/>
              </w:rPr>
              <w:t>Islamic</w:t>
            </w:r>
            <w:r>
              <w:rPr>
                <w:i/>
                <w:spacing w:val="8"/>
                <w:sz w:val="16"/>
              </w:rPr>
              <w:t> </w:t>
            </w:r>
            <w:r>
              <w:rPr>
                <w:i/>
                <w:sz w:val="16"/>
              </w:rPr>
              <w:t>education</w:t>
            </w:r>
            <w:r>
              <w:rPr>
                <w:i/>
                <w:spacing w:val="8"/>
                <w:sz w:val="16"/>
              </w:rPr>
              <w:t> </w:t>
            </w:r>
            <w:r>
              <w:rPr>
                <w:i/>
                <w:spacing w:val="-2"/>
                <w:sz w:val="16"/>
              </w:rPr>
              <w:t>based</w:t>
            </w:r>
          </w:p>
          <w:p>
            <w:pPr>
              <w:pStyle w:val="TableParagraph"/>
              <w:tabs>
                <w:tab w:pos="5674" w:val="left" w:leader="none"/>
              </w:tabs>
              <w:spacing w:before="0"/>
              <w:ind w:left="0"/>
              <w:jc w:val="both"/>
              <w:rPr>
                <w:i/>
                <w:sz w:val="16"/>
              </w:rPr>
            </w:pPr>
            <w:r>
              <w:rPr>
                <w:i/>
                <w:spacing w:val="59"/>
                <w:sz w:val="16"/>
                <w:u w:val="single" w:color="9BBA58"/>
              </w:rPr>
              <w:t> </w:t>
            </w:r>
            <w:r>
              <w:rPr>
                <w:i/>
                <w:sz w:val="16"/>
                <w:u w:val="single" w:color="9BBA58"/>
              </w:rPr>
              <w:t>on</w:t>
            </w:r>
            <w:r>
              <w:rPr>
                <w:i/>
                <w:spacing w:val="-2"/>
                <w:sz w:val="16"/>
                <w:u w:val="single" w:color="9BBA58"/>
              </w:rPr>
              <w:t> </w:t>
            </w:r>
            <w:r>
              <w:rPr>
                <w:i/>
                <w:sz w:val="16"/>
                <w:u w:val="single" w:color="9BBA58"/>
              </w:rPr>
              <w:t>scientific</w:t>
            </w:r>
            <w:r>
              <w:rPr>
                <w:i/>
                <w:spacing w:val="-2"/>
                <w:sz w:val="16"/>
                <w:u w:val="single" w:color="9BBA58"/>
              </w:rPr>
              <w:t> integration.</w:t>
            </w:r>
            <w:r>
              <w:rPr>
                <w:i/>
                <w:sz w:val="16"/>
                <w:u w:val="single" w:color="9BBA58"/>
              </w:rPr>
              <w:tab/>
            </w:r>
          </w:p>
        </w:tc>
      </w:tr>
      <w:tr>
        <w:trPr>
          <w:trHeight w:val="336" w:hRule="atLeast"/>
        </w:trPr>
        <w:tc>
          <w:tcPr>
            <w:tcW w:w="3085" w:type="dxa"/>
            <w:vMerge/>
            <w:tcBorders>
              <w:top w:val="nil"/>
              <w:bottom w:val="single" w:sz="4" w:space="0" w:color="9BBA58"/>
            </w:tcBorders>
            <w:shd w:val="clear" w:color="auto" w:fill="F1F1F1"/>
          </w:tcPr>
          <w:p>
            <w:pPr>
              <w:rPr>
                <w:sz w:val="2"/>
                <w:szCs w:val="2"/>
              </w:rPr>
            </w:pPr>
          </w:p>
        </w:tc>
        <w:tc>
          <w:tcPr>
            <w:tcW w:w="5674" w:type="dxa"/>
            <w:tcBorders>
              <w:bottom w:val="single" w:sz="4" w:space="0" w:color="9BBA58"/>
            </w:tcBorders>
          </w:tcPr>
          <w:p>
            <w:pPr>
              <w:pStyle w:val="TableParagraph"/>
              <w:spacing w:before="47"/>
              <w:ind w:left="108"/>
              <w:rPr>
                <w:b/>
                <w:sz w:val="16"/>
              </w:rPr>
            </w:pPr>
            <w:r>
              <w:rPr>
                <w:b/>
                <w:spacing w:val="-2"/>
                <w:sz w:val="16"/>
              </w:rPr>
              <w:t>Abstrak</w:t>
            </w:r>
          </w:p>
        </w:tc>
      </w:tr>
      <w:tr>
        <w:trPr>
          <w:trHeight w:val="4234" w:hRule="atLeast"/>
        </w:trPr>
        <w:tc>
          <w:tcPr>
            <w:tcW w:w="3085" w:type="dxa"/>
            <w:vMerge/>
            <w:tcBorders>
              <w:top w:val="nil"/>
              <w:bottom w:val="single" w:sz="4" w:space="0" w:color="9BBA58"/>
            </w:tcBorders>
            <w:shd w:val="clear" w:color="auto" w:fill="F1F1F1"/>
          </w:tcPr>
          <w:p>
            <w:pPr>
              <w:rPr>
                <w:sz w:val="2"/>
                <w:szCs w:val="2"/>
              </w:rPr>
            </w:pPr>
          </w:p>
        </w:tc>
        <w:tc>
          <w:tcPr>
            <w:tcW w:w="5674" w:type="dxa"/>
            <w:tcBorders>
              <w:top w:val="single" w:sz="4" w:space="0" w:color="9BBA58"/>
              <w:bottom w:val="single" w:sz="4" w:space="0" w:color="9BBA58"/>
            </w:tcBorders>
          </w:tcPr>
          <w:p>
            <w:pPr>
              <w:pStyle w:val="TableParagraph"/>
              <w:spacing w:before="0"/>
              <w:ind w:left="108" w:right="109"/>
              <w:jc w:val="both"/>
              <w:rPr>
                <w:i/>
                <w:sz w:val="16"/>
              </w:rPr>
            </w:pPr>
            <w:r>
              <w:rPr>
                <w:i/>
                <w:sz w:val="16"/>
              </w:rPr>
              <w:t>Program Pengabdian Kepada Masyarakat (PKM) dengan tema Islamisasi Sains:</w:t>
            </w:r>
            <w:r>
              <w:rPr>
                <w:i/>
                <w:spacing w:val="-3"/>
                <w:sz w:val="16"/>
              </w:rPr>
              <w:t> </w:t>
            </w:r>
            <w:r>
              <w:rPr>
                <w:i/>
                <w:sz w:val="16"/>
              </w:rPr>
              <w:t>Inspirasi</w:t>
            </w:r>
            <w:r>
              <w:rPr>
                <w:i/>
                <w:spacing w:val="-2"/>
                <w:sz w:val="16"/>
              </w:rPr>
              <w:t> </w:t>
            </w:r>
            <w:r>
              <w:rPr>
                <w:i/>
                <w:sz w:val="16"/>
              </w:rPr>
              <w:t>Al-Qur’an</w:t>
            </w:r>
            <w:r>
              <w:rPr>
                <w:i/>
                <w:spacing w:val="-3"/>
                <w:sz w:val="16"/>
              </w:rPr>
              <w:t> </w:t>
            </w:r>
            <w:r>
              <w:rPr>
                <w:i/>
                <w:sz w:val="16"/>
              </w:rPr>
              <w:t>untuk</w:t>
            </w:r>
            <w:r>
              <w:rPr>
                <w:i/>
                <w:spacing w:val="-2"/>
                <w:sz w:val="16"/>
              </w:rPr>
              <w:t> </w:t>
            </w:r>
            <w:r>
              <w:rPr>
                <w:i/>
                <w:sz w:val="16"/>
              </w:rPr>
              <w:t>Refleksi</w:t>
            </w:r>
            <w:r>
              <w:rPr>
                <w:i/>
                <w:spacing w:val="-2"/>
                <w:sz w:val="16"/>
              </w:rPr>
              <w:t> </w:t>
            </w:r>
            <w:r>
              <w:rPr>
                <w:i/>
                <w:sz w:val="16"/>
              </w:rPr>
              <w:t>Ilmiah</w:t>
            </w:r>
            <w:r>
              <w:rPr>
                <w:i/>
                <w:spacing w:val="-1"/>
                <w:sz w:val="16"/>
              </w:rPr>
              <w:t> </w:t>
            </w:r>
            <w:r>
              <w:rPr>
                <w:i/>
                <w:sz w:val="16"/>
              </w:rPr>
              <w:t>Remaja</w:t>
            </w:r>
            <w:r>
              <w:rPr>
                <w:i/>
                <w:spacing w:val="-3"/>
                <w:sz w:val="16"/>
              </w:rPr>
              <w:t> </w:t>
            </w:r>
            <w:r>
              <w:rPr>
                <w:i/>
                <w:sz w:val="16"/>
              </w:rPr>
              <w:t>dilatarbelakangi</w:t>
            </w:r>
            <w:r>
              <w:rPr>
                <w:i/>
                <w:spacing w:val="-2"/>
                <w:sz w:val="16"/>
              </w:rPr>
              <w:t> </w:t>
            </w:r>
            <w:r>
              <w:rPr>
                <w:i/>
                <w:sz w:val="16"/>
              </w:rPr>
              <w:t>oleh masih kuatnya dikotomi antara ilmu agama dan ilmu sains serta rendahnya pemahaman peserta didik dalam mengintegrasikan keduanya dalam kehidupan sehari-hari. Permasalahan ini diperparah dengan meningkatnya penggunaan gadget dan game online yang berdampak pada aspek sosial, mental, dan spiritual remaja. Kegiatan ini bertujuan untuk meningkatkan pemahaman dan motivasi peserta didik dalam mengintegrasikan nilai-nilai</w:t>
            </w:r>
            <w:r>
              <w:rPr>
                <w:i/>
                <w:spacing w:val="40"/>
                <w:sz w:val="16"/>
              </w:rPr>
              <w:t> </w:t>
            </w:r>
            <w:r>
              <w:rPr>
                <w:i/>
                <w:sz w:val="16"/>
              </w:rPr>
              <w:t>Al-Qur’an</w:t>
            </w:r>
            <w:r>
              <w:rPr>
                <w:i/>
                <w:spacing w:val="-3"/>
                <w:sz w:val="16"/>
              </w:rPr>
              <w:t> </w:t>
            </w:r>
            <w:r>
              <w:rPr>
                <w:i/>
                <w:sz w:val="16"/>
              </w:rPr>
              <w:t>dengan</w:t>
            </w:r>
            <w:r>
              <w:rPr>
                <w:i/>
                <w:spacing w:val="-6"/>
                <w:sz w:val="16"/>
              </w:rPr>
              <w:t> </w:t>
            </w:r>
            <w:r>
              <w:rPr>
                <w:i/>
                <w:sz w:val="16"/>
              </w:rPr>
              <w:t>sains</w:t>
            </w:r>
            <w:r>
              <w:rPr>
                <w:i/>
                <w:spacing w:val="-6"/>
                <w:sz w:val="16"/>
              </w:rPr>
              <w:t> </w:t>
            </w:r>
            <w:r>
              <w:rPr>
                <w:i/>
                <w:sz w:val="16"/>
              </w:rPr>
              <w:t>sebagai</w:t>
            </w:r>
            <w:r>
              <w:rPr>
                <w:i/>
                <w:spacing w:val="-1"/>
                <w:sz w:val="16"/>
              </w:rPr>
              <w:t> </w:t>
            </w:r>
            <w:r>
              <w:rPr>
                <w:i/>
                <w:sz w:val="16"/>
              </w:rPr>
              <w:t>pedoman</w:t>
            </w:r>
            <w:r>
              <w:rPr>
                <w:i/>
                <w:spacing w:val="-3"/>
                <w:sz w:val="16"/>
              </w:rPr>
              <w:t> </w:t>
            </w:r>
            <w:r>
              <w:rPr>
                <w:i/>
                <w:sz w:val="16"/>
              </w:rPr>
              <w:t>hidup</w:t>
            </w:r>
            <w:r>
              <w:rPr>
                <w:i/>
                <w:spacing w:val="-6"/>
                <w:sz w:val="16"/>
              </w:rPr>
              <w:t> </w:t>
            </w:r>
            <w:r>
              <w:rPr>
                <w:i/>
                <w:sz w:val="16"/>
              </w:rPr>
              <w:t>yang</w:t>
            </w:r>
            <w:r>
              <w:rPr>
                <w:i/>
                <w:spacing w:val="-6"/>
                <w:sz w:val="16"/>
              </w:rPr>
              <w:t> </w:t>
            </w:r>
            <w:r>
              <w:rPr>
                <w:i/>
                <w:sz w:val="16"/>
              </w:rPr>
              <w:t>komprehensif. Metode pelaksanaan kegiatan dilakukan melalui pendekatan edukatif berupa penyuluhan,</w:t>
            </w:r>
            <w:r>
              <w:rPr>
                <w:i/>
                <w:spacing w:val="-4"/>
                <w:sz w:val="16"/>
              </w:rPr>
              <w:t> </w:t>
            </w:r>
            <w:r>
              <w:rPr>
                <w:i/>
                <w:sz w:val="16"/>
              </w:rPr>
              <w:t>pelatihan,</w:t>
            </w:r>
            <w:r>
              <w:rPr>
                <w:i/>
                <w:spacing w:val="-4"/>
                <w:sz w:val="16"/>
              </w:rPr>
              <w:t> </w:t>
            </w:r>
            <w:r>
              <w:rPr>
                <w:i/>
                <w:sz w:val="16"/>
              </w:rPr>
              <w:t>dan</w:t>
            </w:r>
            <w:r>
              <w:rPr>
                <w:i/>
                <w:spacing w:val="-4"/>
                <w:sz w:val="16"/>
              </w:rPr>
              <w:t> </w:t>
            </w:r>
            <w:r>
              <w:rPr>
                <w:i/>
                <w:sz w:val="16"/>
              </w:rPr>
              <w:t>pembelajaran</w:t>
            </w:r>
            <w:r>
              <w:rPr>
                <w:i/>
                <w:spacing w:val="-6"/>
                <w:sz w:val="16"/>
              </w:rPr>
              <w:t> </w:t>
            </w:r>
            <w:r>
              <w:rPr>
                <w:i/>
                <w:sz w:val="16"/>
              </w:rPr>
              <w:t>interaktif</w:t>
            </w:r>
            <w:r>
              <w:rPr>
                <w:i/>
                <w:spacing w:val="-6"/>
                <w:sz w:val="16"/>
              </w:rPr>
              <w:t> </w:t>
            </w:r>
            <w:r>
              <w:rPr>
                <w:i/>
                <w:sz w:val="16"/>
              </w:rPr>
              <w:t>yang</w:t>
            </w:r>
            <w:r>
              <w:rPr>
                <w:i/>
                <w:spacing w:val="-4"/>
                <w:sz w:val="16"/>
              </w:rPr>
              <w:t> </w:t>
            </w:r>
            <w:r>
              <w:rPr>
                <w:i/>
                <w:sz w:val="16"/>
              </w:rPr>
              <w:t>disesuaikan</w:t>
            </w:r>
            <w:r>
              <w:rPr>
                <w:i/>
                <w:spacing w:val="-4"/>
                <w:sz w:val="16"/>
              </w:rPr>
              <w:t> </w:t>
            </w:r>
            <w:r>
              <w:rPr>
                <w:i/>
                <w:sz w:val="16"/>
              </w:rPr>
              <w:t>dengan karakteristik remaja di Pondok Pesantren Ar-Risalah, Desa Pasir Eurih, Kecamatan Tamansari, Kabupaten Bogor. Materi yang disampaikan meliputi penguatan nilai-nilai Al-Qur’an, integrasi sains dengan ajaran Islam, serta dampak negatif penggunaan gadget secara berlebihan. Kegiatan ini melibatkan dosen sebagai narasumber dan peserta didik sebagai sasaran utama</w:t>
            </w:r>
            <w:r>
              <w:rPr>
                <w:i/>
                <w:spacing w:val="-2"/>
                <w:sz w:val="16"/>
              </w:rPr>
              <w:t> </w:t>
            </w:r>
            <w:r>
              <w:rPr>
                <w:i/>
                <w:sz w:val="16"/>
              </w:rPr>
              <w:t>dengan</w:t>
            </w:r>
            <w:r>
              <w:rPr>
                <w:i/>
                <w:spacing w:val="-1"/>
                <w:sz w:val="16"/>
              </w:rPr>
              <w:t> </w:t>
            </w:r>
            <w:r>
              <w:rPr>
                <w:i/>
                <w:sz w:val="16"/>
              </w:rPr>
              <w:t>dukungan</w:t>
            </w:r>
            <w:r>
              <w:rPr>
                <w:i/>
                <w:spacing w:val="-2"/>
                <w:sz w:val="16"/>
              </w:rPr>
              <w:t> </w:t>
            </w:r>
            <w:r>
              <w:rPr>
                <w:i/>
                <w:sz w:val="16"/>
              </w:rPr>
              <w:t>pihak</w:t>
            </w:r>
            <w:r>
              <w:rPr>
                <w:i/>
                <w:spacing w:val="-1"/>
                <w:sz w:val="16"/>
              </w:rPr>
              <w:t> </w:t>
            </w:r>
            <w:r>
              <w:rPr>
                <w:i/>
                <w:sz w:val="16"/>
              </w:rPr>
              <w:t>sekolah.</w:t>
            </w:r>
            <w:r>
              <w:rPr>
                <w:i/>
                <w:spacing w:val="-1"/>
                <w:sz w:val="16"/>
              </w:rPr>
              <w:t> </w:t>
            </w:r>
            <w:r>
              <w:rPr>
                <w:i/>
                <w:sz w:val="16"/>
              </w:rPr>
              <w:t>Hasil</w:t>
            </w:r>
            <w:r>
              <w:rPr>
                <w:i/>
                <w:spacing w:val="-1"/>
                <w:sz w:val="16"/>
              </w:rPr>
              <w:t> </w:t>
            </w:r>
            <w:r>
              <w:rPr>
                <w:i/>
                <w:sz w:val="16"/>
              </w:rPr>
              <w:t>yang</w:t>
            </w:r>
            <w:r>
              <w:rPr>
                <w:i/>
                <w:spacing w:val="-2"/>
                <w:sz w:val="16"/>
              </w:rPr>
              <w:t> </w:t>
            </w:r>
            <w:r>
              <w:rPr>
                <w:i/>
                <w:sz w:val="16"/>
              </w:rPr>
              <w:t>diharapkan</w:t>
            </w:r>
            <w:r>
              <w:rPr>
                <w:i/>
                <w:spacing w:val="-2"/>
                <w:sz w:val="16"/>
              </w:rPr>
              <w:t> </w:t>
            </w:r>
            <w:r>
              <w:rPr>
                <w:i/>
                <w:sz w:val="16"/>
              </w:rPr>
              <w:t>dari</w:t>
            </w:r>
            <w:r>
              <w:rPr>
                <w:i/>
                <w:spacing w:val="-1"/>
                <w:sz w:val="16"/>
              </w:rPr>
              <w:t> </w:t>
            </w:r>
            <w:r>
              <w:rPr>
                <w:i/>
                <w:sz w:val="16"/>
              </w:rPr>
              <w:t>kegiatan ini adalah meningkatnya kesadaran dan pemahaman peserta didik terhadap pentingnya integrasi sains dan Al-Qur’an, berkurangnya ketergantungan terhadap gadget, serta terbentuknya karakter remaja yang</w:t>
            </w:r>
            <w:r>
              <w:rPr>
                <w:i/>
                <w:spacing w:val="-2"/>
                <w:sz w:val="16"/>
              </w:rPr>
              <w:t> </w:t>
            </w:r>
            <w:r>
              <w:rPr>
                <w:i/>
                <w:sz w:val="16"/>
              </w:rPr>
              <w:t>beriman, berilmu, dan berakhlak mulia. Selain itu, program ini juga menghasilkan luaran</w:t>
            </w:r>
            <w:r>
              <w:rPr>
                <w:i/>
                <w:spacing w:val="40"/>
                <w:sz w:val="16"/>
              </w:rPr>
              <w:t> </w:t>
            </w:r>
            <w:r>
              <w:rPr>
                <w:i/>
                <w:sz w:val="16"/>
              </w:rPr>
              <w:t>berupa</w:t>
            </w:r>
            <w:r>
              <w:rPr>
                <w:i/>
                <w:spacing w:val="54"/>
                <w:sz w:val="16"/>
              </w:rPr>
              <w:t> </w:t>
            </w:r>
            <w:r>
              <w:rPr>
                <w:i/>
                <w:sz w:val="16"/>
              </w:rPr>
              <w:t>laporan</w:t>
            </w:r>
            <w:r>
              <w:rPr>
                <w:i/>
                <w:spacing w:val="54"/>
                <w:sz w:val="16"/>
              </w:rPr>
              <w:t> </w:t>
            </w:r>
            <w:r>
              <w:rPr>
                <w:i/>
                <w:sz w:val="16"/>
              </w:rPr>
              <w:t>kegiatan</w:t>
            </w:r>
            <w:r>
              <w:rPr>
                <w:i/>
                <w:spacing w:val="54"/>
                <w:sz w:val="16"/>
              </w:rPr>
              <w:t> </w:t>
            </w:r>
            <w:r>
              <w:rPr>
                <w:i/>
                <w:sz w:val="16"/>
              </w:rPr>
              <w:t>dan</w:t>
            </w:r>
            <w:r>
              <w:rPr>
                <w:i/>
                <w:spacing w:val="55"/>
                <w:sz w:val="16"/>
              </w:rPr>
              <w:t> </w:t>
            </w:r>
            <w:r>
              <w:rPr>
                <w:i/>
                <w:sz w:val="16"/>
              </w:rPr>
              <w:t>publikasi</w:t>
            </w:r>
            <w:r>
              <w:rPr>
                <w:i/>
                <w:spacing w:val="56"/>
                <w:sz w:val="16"/>
              </w:rPr>
              <w:t> </w:t>
            </w:r>
            <w:r>
              <w:rPr>
                <w:i/>
                <w:sz w:val="16"/>
              </w:rPr>
              <w:t>ilmiah</w:t>
            </w:r>
            <w:r>
              <w:rPr>
                <w:i/>
                <w:spacing w:val="54"/>
                <w:sz w:val="16"/>
              </w:rPr>
              <w:t> </w:t>
            </w:r>
            <w:r>
              <w:rPr>
                <w:i/>
                <w:sz w:val="16"/>
              </w:rPr>
              <w:t>sebagai</w:t>
            </w:r>
            <w:r>
              <w:rPr>
                <w:i/>
                <w:spacing w:val="56"/>
                <w:sz w:val="16"/>
              </w:rPr>
              <w:t> </w:t>
            </w:r>
            <w:r>
              <w:rPr>
                <w:i/>
                <w:sz w:val="16"/>
              </w:rPr>
              <w:t>kontribusi</w:t>
            </w:r>
            <w:r>
              <w:rPr>
                <w:i/>
                <w:spacing w:val="57"/>
                <w:sz w:val="16"/>
              </w:rPr>
              <w:t> </w:t>
            </w:r>
            <w:r>
              <w:rPr>
                <w:i/>
                <w:spacing w:val="-4"/>
                <w:sz w:val="16"/>
              </w:rPr>
              <w:t>dalam</w:t>
            </w:r>
          </w:p>
          <w:p>
            <w:pPr>
              <w:pStyle w:val="TableParagraph"/>
              <w:spacing w:line="165" w:lineRule="exact"/>
              <w:ind w:left="108"/>
              <w:jc w:val="both"/>
              <w:rPr>
                <w:i/>
                <w:sz w:val="16"/>
              </w:rPr>
            </w:pPr>
            <w:r>
              <w:rPr>
                <w:i/>
                <w:sz w:val="16"/>
              </w:rPr>
              <w:t>pengembangan</w:t>
            </w:r>
            <w:r>
              <w:rPr>
                <w:i/>
                <w:spacing w:val="-5"/>
                <w:sz w:val="16"/>
              </w:rPr>
              <w:t> </w:t>
            </w:r>
            <w:r>
              <w:rPr>
                <w:i/>
                <w:sz w:val="16"/>
              </w:rPr>
              <w:t>pendidikan</w:t>
            </w:r>
            <w:r>
              <w:rPr>
                <w:i/>
                <w:spacing w:val="-5"/>
                <w:sz w:val="16"/>
              </w:rPr>
              <w:t> </w:t>
            </w:r>
            <w:r>
              <w:rPr>
                <w:i/>
                <w:sz w:val="16"/>
              </w:rPr>
              <w:t>Islam</w:t>
            </w:r>
            <w:r>
              <w:rPr>
                <w:i/>
                <w:spacing w:val="-3"/>
                <w:sz w:val="16"/>
              </w:rPr>
              <w:t> </w:t>
            </w:r>
            <w:r>
              <w:rPr>
                <w:i/>
                <w:sz w:val="16"/>
              </w:rPr>
              <w:t>berbasis</w:t>
            </w:r>
            <w:r>
              <w:rPr>
                <w:i/>
                <w:spacing w:val="-4"/>
                <w:sz w:val="16"/>
              </w:rPr>
              <w:t> </w:t>
            </w:r>
            <w:r>
              <w:rPr>
                <w:i/>
                <w:sz w:val="16"/>
              </w:rPr>
              <w:t>integrasi</w:t>
            </w:r>
            <w:r>
              <w:rPr>
                <w:i/>
                <w:spacing w:val="-4"/>
                <w:sz w:val="16"/>
              </w:rPr>
              <w:t> </w:t>
            </w:r>
            <w:r>
              <w:rPr>
                <w:i/>
                <w:spacing w:val="-2"/>
                <w:sz w:val="16"/>
              </w:rPr>
              <w:t>keilmuan.</w:t>
            </w:r>
          </w:p>
        </w:tc>
      </w:tr>
    </w:tbl>
    <w:p>
      <w:pPr>
        <w:pStyle w:val="TableParagraph"/>
        <w:spacing w:after="0" w:line="165" w:lineRule="exact"/>
        <w:jc w:val="both"/>
        <w:rPr>
          <w:i/>
          <w:sz w:val="16"/>
        </w:rPr>
        <w:sectPr>
          <w:headerReference w:type="default" r:id="rId5"/>
          <w:footerReference w:type="default" r:id="rId6"/>
          <w:type w:val="continuous"/>
          <w:pgSz w:w="11920" w:h="16840"/>
          <w:pgMar w:header="993" w:footer="1484" w:top="2180" w:bottom="1680" w:left="1559" w:right="1559"/>
          <w:pgNumType w:start="1"/>
        </w:sectPr>
      </w:pPr>
    </w:p>
    <w:p>
      <w:pPr>
        <w:pStyle w:val="BodyText"/>
        <w:rPr>
          <w:rFonts w:ascii="Arial"/>
          <w:b/>
          <w:sz w:val="20"/>
        </w:rPr>
      </w:pPr>
    </w:p>
    <w:p>
      <w:pPr>
        <w:pStyle w:val="BodyText"/>
        <w:spacing w:before="41"/>
        <w:rPr>
          <w:rFonts w:ascii="Arial"/>
          <w:b/>
          <w:sz w:val="20"/>
        </w:rPr>
      </w:pPr>
    </w:p>
    <w:p>
      <w:pPr>
        <w:spacing w:line="20" w:lineRule="exact"/>
        <w:ind w:left="1" w:right="-44" w:firstLine="0"/>
        <w:rPr>
          <w:rFonts w:ascii="Arial"/>
          <w:sz w:val="2"/>
        </w:rPr>
      </w:pPr>
      <w:r>
        <w:rPr>
          <w:rFonts w:ascii="Arial"/>
          <w:sz w:val="2"/>
        </w:rPr>
        <mc:AlternateContent>
          <mc:Choice Requires="wps">
            <w:drawing>
              <wp:inline distT="0" distB="0" distL="0" distR="0">
                <wp:extent cx="5569585" cy="5080"/>
                <wp:effectExtent l="0" t="0" r="0" b="0"/>
                <wp:docPr id="4" name="Group 4"/>
                <wp:cNvGraphicFramePr>
                  <a:graphicFrameLocks/>
                </wp:cNvGraphicFramePr>
                <a:graphic>
                  <a:graphicData uri="http://schemas.microsoft.com/office/word/2010/wordprocessingGroup">
                    <wpg:wgp>
                      <wpg:cNvPr id="4" name="Group 4"/>
                      <wpg:cNvGrpSpPr/>
                      <wpg:grpSpPr>
                        <a:xfrm>
                          <a:off x="0" y="0"/>
                          <a:ext cx="5569585" cy="5080"/>
                          <a:chExt cx="5569585" cy="5080"/>
                        </a:xfrm>
                      </wpg:grpSpPr>
                      <wps:wsp>
                        <wps:cNvPr id="5" name="Graphic 5"/>
                        <wps:cNvSpPr/>
                        <wps:spPr>
                          <a:xfrm>
                            <a:off x="0" y="0"/>
                            <a:ext cx="5569585" cy="5080"/>
                          </a:xfrm>
                          <a:custGeom>
                            <a:avLst/>
                            <a:gdLst/>
                            <a:ahLst/>
                            <a:cxnLst/>
                            <a:rect l="l" t="t" r="r" b="b"/>
                            <a:pathLst>
                              <a:path w="5569585" h="5080">
                                <a:moveTo>
                                  <a:pt x="5569585" y="0"/>
                                </a:moveTo>
                                <a:lnTo>
                                  <a:pt x="0" y="0"/>
                                </a:lnTo>
                                <a:lnTo>
                                  <a:pt x="0" y="5079"/>
                                </a:lnTo>
                                <a:lnTo>
                                  <a:pt x="5569585" y="5079"/>
                                </a:lnTo>
                                <a:lnTo>
                                  <a:pt x="5569585" y="0"/>
                                </a:lnTo>
                                <a:close/>
                              </a:path>
                            </a:pathLst>
                          </a:custGeom>
                          <a:solidFill>
                            <a:srgbClr val="9BBA58"/>
                          </a:solidFill>
                        </wps:spPr>
                        <wps:bodyPr wrap="square" lIns="0" tIns="0" rIns="0" bIns="0" rtlCol="0">
                          <a:prstTxWarp prst="textNoShape">
                            <a:avLst/>
                          </a:prstTxWarp>
                          <a:noAutofit/>
                        </wps:bodyPr>
                      </wps:wsp>
                    </wpg:wgp>
                  </a:graphicData>
                </a:graphic>
              </wp:inline>
            </w:drawing>
          </mc:Choice>
          <mc:Fallback>
            <w:pict>
              <v:group style="width:438.55pt;height:.4pt;mso-position-horizontal-relative:char;mso-position-vertical-relative:line" id="docshapegroup3" coordorigin="0,0" coordsize="8771,8">
                <v:rect style="position:absolute;left:0;top:0;width:8771;height:8" id="docshape4" filled="true" fillcolor="#9bba58" stroked="false">
                  <v:fill type="solid"/>
                </v:rect>
              </v:group>
            </w:pict>
          </mc:Fallback>
        </mc:AlternateContent>
      </w:r>
      <w:r>
        <w:rPr>
          <w:rFonts w:ascii="Arial"/>
          <w:sz w:val="2"/>
        </w:rPr>
      </w:r>
    </w:p>
    <w:p>
      <w:pPr>
        <w:pStyle w:val="Heading1"/>
        <w:spacing w:before="242"/>
      </w:pPr>
      <w:r>
        <w:rPr>
          <w:spacing w:val="-2"/>
        </w:rPr>
        <w:t>PENDAHULUAN</w:t>
      </w:r>
    </w:p>
    <w:p>
      <w:pPr>
        <w:pStyle w:val="BodyText"/>
        <w:spacing w:line="360" w:lineRule="auto" w:before="127"/>
        <w:ind w:left="121" w:right="120" w:firstLine="720"/>
        <w:jc w:val="both"/>
      </w:pPr>
      <w:r>
        <w:rPr/>
        <w:t>Munculnya gagasan tentang integrasi keilmuan dilatarbelakangi oleh adanya dualisme atau dikotomi keilmuan antara ilmu-ilmu umum di satu sisi dan ilmu-ilmu agama di sisi lain. Dikotomi ilmu yang salah satunya terlihat dalam dikotomi institusi pendidikan—antara pendidikan umum dan pendidikan agama—telah berlangsung semenjak bangsa ini mengenal sistem pendidikan modern. Dikotomi tersebut berimplikasi luas terhadap aspek- aspek kependidikan di lingkungan umat Islam, baik yang menyangkut cara pandang umat terhadap ilmu dan pendidikan, kelembagaan pendidikan, kurikulum pendidikan, maupun psikologi umat pada umumnya (Thoyyar, 2010, p. 3).</w:t>
      </w:r>
    </w:p>
    <w:p>
      <w:pPr>
        <w:pStyle w:val="BodyText"/>
        <w:spacing w:line="360" w:lineRule="auto" w:before="1"/>
        <w:ind w:left="121" w:right="114" w:firstLine="720"/>
        <w:jc w:val="both"/>
      </w:pPr>
      <w:r>
        <w:rPr/>
        <w:t>Implikasi lain dari dikotomi keilmuan terhadap kerangka filsafat keilmuan Islam adalah berkembangnya pemikiran yang mempertentangkan secara diametral antara rasio dan wahyu serta antara ayat-ayat qauliyah dengan ayat-ayat kauniyah. Di kalangan umat Islam berkembang pemikiran bahwa wahyu adalah sumber utama ilmu sembari mendiskriminasikan fungsi dan peran rasio sebagai sumber ilmu. Di kalangan umat Islam juga berkembang suatu kesadaran untuk menjadikan ayat-ayat </w:t>
      </w:r>
      <w:r>
        <w:rPr>
          <w:rFonts w:ascii="Arial" w:hAnsi="Arial"/>
          <w:i/>
        </w:rPr>
        <w:t>qauliyah </w:t>
      </w:r>
      <w:r>
        <w:rPr/>
        <w:t>sebagai objek kajian pokok, tetapi mengabaikan ayat-ayat </w:t>
      </w:r>
      <w:r>
        <w:rPr>
          <w:rFonts w:ascii="Arial" w:hAnsi="Arial"/>
          <w:i/>
        </w:rPr>
        <w:t>kauniyah </w:t>
      </w:r>
      <w:r>
        <w:rPr/>
        <w:t>yang justru menyimpan begitu banyak misteri dan mengandung khazanah keilmuan yang kaya (Golshani, 1989, pp. 78–82).</w:t>
      </w:r>
    </w:p>
    <w:p>
      <w:pPr>
        <w:pStyle w:val="BodyText"/>
        <w:spacing w:line="360" w:lineRule="auto" w:before="2"/>
        <w:ind w:left="121" w:right="116" w:firstLine="720"/>
        <w:jc w:val="both"/>
      </w:pPr>
      <w:r>
        <w:rPr/>
        <w:t>Menyadari bahwa dampak dualisme atau dikotomi keilmuan Islam telah begitu besar, para pemikir Muslim mulai menggagas konsep integrasi keilmuan Islam, yang mencoba membangun suatu keterpaduan kerangka keilmuan Islam, dan berusaha menghilangkan dikotomi ilmu-ilmu agama di satu pihak dengan ilmu-ilmu umum di</w:t>
      </w:r>
      <w:r>
        <w:rPr>
          <w:spacing w:val="40"/>
        </w:rPr>
        <w:t> </w:t>
      </w:r>
      <w:r>
        <w:rPr/>
        <w:t>pihak lain.</w:t>
      </w:r>
    </w:p>
    <w:p>
      <w:pPr>
        <w:pStyle w:val="BodyText"/>
        <w:spacing w:line="360" w:lineRule="auto"/>
        <w:ind w:left="121" w:right="116" w:firstLine="720"/>
        <w:jc w:val="both"/>
      </w:pPr>
      <w:r>
        <w:rPr/>
        <w:t>Dalam konteks Indonesia, transformasi Lembaga Pendidikan Islam IAIN/STAIN menjadi Universitas Islam Negeri juga tidak terlepas dari misi untuk melakukan</w:t>
      </w:r>
      <w:r>
        <w:rPr>
          <w:spacing w:val="80"/>
        </w:rPr>
        <w:t> </w:t>
      </w:r>
      <w:r>
        <w:rPr/>
        <w:t>integrasi antara ilmu umum dan ilmu agama menjadi satu kesatuan ilmu pengetahuan yang memiliki interrelasi dan interkoneksi satu sama lain. Hanya saja dalam implementasinya, integrasi keilmuan di UIN mengalami perbedaan dan sampai saat ini belum menjukkan perkembangan yang signifikan. Hal demikian apabila dibiarkan maka Integrasi sains dan Islam yang menjadi salah satu argumentasi serta cita-cita ideal transformasi IAIN menjadi UIN menjadi hayalan belaka.</w:t>
      </w:r>
    </w:p>
    <w:p>
      <w:pPr>
        <w:pStyle w:val="BodyText"/>
        <w:spacing w:after="0" w:line="360" w:lineRule="auto"/>
        <w:jc w:val="both"/>
        <w:sectPr>
          <w:pgSz w:w="11920" w:h="16840"/>
          <w:pgMar w:header="993" w:footer="1484" w:top="2180" w:bottom="1700" w:left="1559" w:right="1559"/>
        </w:sectPr>
      </w:pPr>
    </w:p>
    <w:p>
      <w:pPr>
        <w:pStyle w:val="BodyText"/>
        <w:spacing w:line="360" w:lineRule="auto"/>
        <w:ind w:left="121" w:right="114" w:firstLine="720"/>
        <w:jc w:val="both"/>
      </w:pPr>
      <w:r>
        <w:rPr/>
        <w:t>Kajian yang dilakukan oleh Nurlena Rifai dkk. (2014) menempatkan UIN Suska Riau berada pada grade 3 bersama UIN Alauddin Makasar dalam pelaksanaan integrasi. Pada level ini, kedua UIN ini masih dalam proses memahami dan</w:t>
      </w:r>
      <w:r>
        <w:rPr>
          <w:spacing w:val="40"/>
        </w:rPr>
        <w:t> </w:t>
      </w:r>
      <w:r>
        <w:rPr/>
        <w:t>mempelajari model integrasi keilmuan yang akan dikembangkan (Rifai et al., 2014).</w:t>
      </w:r>
      <w:r>
        <w:rPr>
          <w:spacing w:val="40"/>
        </w:rPr>
        <w:t> </w:t>
      </w:r>
      <w:r>
        <w:rPr/>
        <w:t>Di sini, sekali lagi, problem utamanya adalah belum adanya formula atau model integrasi yang ideal untuk mengimplementasikan wacana integrasi keilmuan ke dalam wilayah yang empirik-operasional, misalnya dalam penyusunan kurikulum dan pelaksanaan proses perkuliahan. Berdasarkan hal demikian kami menggagas dilakukannya penelitian dan pengembangan model integrasi yang selanjutnya dapat diterapkan di UNPAM khususnya Fakultas Agama Islam.</w:t>
      </w:r>
    </w:p>
    <w:p>
      <w:pPr>
        <w:pStyle w:val="BodyText"/>
        <w:spacing w:line="360" w:lineRule="auto"/>
        <w:ind w:left="121" w:right="118" w:firstLine="720"/>
        <w:jc w:val="both"/>
      </w:pPr>
      <w:r>
        <w:rPr/>
        <w:t>Oleh karenanya, menjadi sangat penting melakukan kajian yang komprehensif terkait dengan pelaksanaan integrasi wacana keilmuan ke dalam wilayah yang operasional-empirik, terutama dalam desain dan pengembangan kurikulum sebagai acuan operasional pelaksanaan pendidikan di perguruan tinggi. Hasil kajian ini diharapkan dapat menjadi bahan</w:t>
      </w:r>
      <w:r>
        <w:rPr>
          <w:spacing w:val="40"/>
        </w:rPr>
        <w:t> </w:t>
      </w:r>
      <w:r>
        <w:rPr/>
        <w:t>masukan bagi pengelola Universitas se-Indonesia untuk bisa merumuskan secara sistemik, sistematik, empirik wacana integrasi keilmuan Tipe atau model-mode integrasi sudah banyak yang ditawarkan oleh para pakar di bidangnya. Akan tetapi tidak semua model tersebut tentunya relevan atau sesuai</w:t>
      </w:r>
      <w:r>
        <w:rPr>
          <w:spacing w:val="-1"/>
        </w:rPr>
        <w:t> </w:t>
      </w:r>
      <w:r>
        <w:rPr/>
        <w:t>untuk dikembangkan dan diterapkan di UNPAM khususnya Fakultas Agama Islam.</w:t>
      </w:r>
      <w:r>
        <w:rPr>
          <w:spacing w:val="40"/>
        </w:rPr>
        <w:t> </w:t>
      </w:r>
      <w:r>
        <w:rPr/>
        <w:t>Oleh karena</w:t>
      </w:r>
      <w:r>
        <w:rPr>
          <w:spacing w:val="40"/>
        </w:rPr>
        <w:t> </w:t>
      </w:r>
      <w:r>
        <w:rPr/>
        <w:t>itu, diperlukan</w:t>
      </w:r>
      <w:r>
        <w:rPr>
          <w:spacing w:val="37"/>
        </w:rPr>
        <w:t> </w:t>
      </w:r>
      <w:r>
        <w:rPr/>
        <w:t>kajian</w:t>
      </w:r>
      <w:r>
        <w:rPr>
          <w:spacing w:val="37"/>
        </w:rPr>
        <w:t> </w:t>
      </w:r>
      <w:r>
        <w:rPr/>
        <w:t>untuk mengkonstruk</w:t>
      </w:r>
      <w:r>
        <w:rPr>
          <w:spacing w:val="38"/>
        </w:rPr>
        <w:t> </w:t>
      </w:r>
      <w:r>
        <w:rPr/>
        <w:t>model khusus</w:t>
      </w:r>
      <w:r>
        <w:rPr>
          <w:spacing w:val="40"/>
        </w:rPr>
        <w:t> </w:t>
      </w:r>
      <w:r>
        <w:rPr/>
        <w:t>yang</w:t>
      </w:r>
      <w:r>
        <w:rPr>
          <w:spacing w:val="40"/>
        </w:rPr>
        <w:t> </w:t>
      </w:r>
      <w:r>
        <w:rPr/>
        <w:t>lebih</w:t>
      </w:r>
      <w:r>
        <w:rPr>
          <w:spacing w:val="40"/>
        </w:rPr>
        <w:t> </w:t>
      </w:r>
      <w:r>
        <w:rPr/>
        <w:t>sesuai.</w:t>
      </w:r>
    </w:p>
    <w:p>
      <w:pPr>
        <w:pStyle w:val="BodyText"/>
        <w:spacing w:line="251" w:lineRule="exact"/>
        <w:ind w:left="841"/>
        <w:jc w:val="both"/>
      </w:pPr>
      <w:r>
        <w:rPr/>
        <w:t>Oleh</w:t>
      </w:r>
      <w:r>
        <w:rPr>
          <w:spacing w:val="35"/>
        </w:rPr>
        <w:t> </w:t>
      </w:r>
      <w:r>
        <w:rPr/>
        <w:t>karena</w:t>
      </w:r>
      <w:r>
        <w:rPr>
          <w:spacing w:val="39"/>
        </w:rPr>
        <w:t> </w:t>
      </w:r>
      <w:r>
        <w:rPr/>
        <w:t>itu,</w:t>
      </w:r>
      <w:r>
        <w:rPr>
          <w:spacing w:val="36"/>
        </w:rPr>
        <w:t> </w:t>
      </w:r>
      <w:r>
        <w:rPr/>
        <w:t>kajian</w:t>
      </w:r>
      <w:r>
        <w:rPr>
          <w:spacing w:val="38"/>
        </w:rPr>
        <w:t> </w:t>
      </w:r>
      <w:r>
        <w:rPr/>
        <w:t>penelitian</w:t>
      </w:r>
      <w:r>
        <w:rPr>
          <w:spacing w:val="39"/>
        </w:rPr>
        <w:t> </w:t>
      </w:r>
      <w:r>
        <w:rPr/>
        <w:t>ini</w:t>
      </w:r>
      <w:r>
        <w:rPr>
          <w:spacing w:val="36"/>
        </w:rPr>
        <w:t> </w:t>
      </w:r>
      <w:r>
        <w:rPr/>
        <w:t>difokuskan</w:t>
      </w:r>
      <w:r>
        <w:rPr>
          <w:spacing w:val="-1"/>
        </w:rPr>
        <w:t> </w:t>
      </w:r>
      <w:r>
        <w:rPr/>
        <w:t>pada</w:t>
      </w:r>
      <w:r>
        <w:rPr>
          <w:spacing w:val="-1"/>
        </w:rPr>
        <w:t> </w:t>
      </w:r>
      <w:r>
        <w:rPr/>
        <w:t>hal-hal</w:t>
      </w:r>
      <w:r>
        <w:rPr>
          <w:spacing w:val="-3"/>
        </w:rPr>
        <w:t> </w:t>
      </w:r>
      <w:r>
        <w:rPr/>
        <w:t>sebagai</w:t>
      </w:r>
      <w:r>
        <w:rPr>
          <w:spacing w:val="-3"/>
        </w:rPr>
        <w:t> </w:t>
      </w:r>
      <w:r>
        <w:rPr>
          <w:spacing w:val="-2"/>
        </w:rPr>
        <w:t>berikut:</w:t>
      </w:r>
    </w:p>
    <w:p>
      <w:pPr>
        <w:pStyle w:val="ListParagraph"/>
        <w:numPr>
          <w:ilvl w:val="0"/>
          <w:numId w:val="1"/>
        </w:numPr>
        <w:tabs>
          <w:tab w:pos="391" w:val="left" w:leader="none"/>
          <w:tab w:pos="393" w:val="left" w:leader="none"/>
        </w:tabs>
        <w:spacing w:line="360" w:lineRule="auto" w:before="125" w:after="0"/>
        <w:ind w:left="393" w:right="117" w:hanging="272"/>
        <w:jc w:val="both"/>
        <w:rPr>
          <w:sz w:val="22"/>
        </w:rPr>
      </w:pPr>
      <w:r>
        <w:rPr>
          <w:sz w:val="22"/>
        </w:rPr>
        <w:t>perumusan model integrasi Sains dengan Islam di UNPAM khususnya Fakultas Agama Islam;</w:t>
      </w:r>
    </w:p>
    <w:p>
      <w:pPr>
        <w:pStyle w:val="ListParagraph"/>
        <w:numPr>
          <w:ilvl w:val="0"/>
          <w:numId w:val="1"/>
        </w:numPr>
        <w:tabs>
          <w:tab w:pos="391" w:val="left" w:leader="none"/>
        </w:tabs>
        <w:spacing w:line="240" w:lineRule="auto" w:before="1" w:after="0"/>
        <w:ind w:left="391" w:right="0" w:hanging="270"/>
        <w:jc w:val="both"/>
        <w:rPr>
          <w:sz w:val="22"/>
        </w:rPr>
      </w:pPr>
      <w:r>
        <w:rPr>
          <w:sz w:val="22"/>
        </w:rPr>
        <w:t>penyusunan</w:t>
      </w:r>
      <w:r>
        <w:rPr>
          <w:spacing w:val="-7"/>
          <w:sz w:val="22"/>
        </w:rPr>
        <w:t> </w:t>
      </w:r>
      <w:r>
        <w:rPr>
          <w:sz w:val="22"/>
        </w:rPr>
        <w:t>model</w:t>
      </w:r>
      <w:r>
        <w:rPr>
          <w:spacing w:val="-8"/>
          <w:sz w:val="22"/>
        </w:rPr>
        <w:t> </w:t>
      </w:r>
      <w:r>
        <w:rPr>
          <w:sz w:val="22"/>
        </w:rPr>
        <w:t>rencana</w:t>
      </w:r>
      <w:r>
        <w:rPr>
          <w:spacing w:val="-5"/>
          <w:sz w:val="22"/>
        </w:rPr>
        <w:t> </w:t>
      </w:r>
      <w:r>
        <w:rPr>
          <w:sz w:val="22"/>
        </w:rPr>
        <w:t>pembelajaran</w:t>
      </w:r>
      <w:r>
        <w:rPr>
          <w:spacing w:val="-9"/>
          <w:sz w:val="22"/>
        </w:rPr>
        <w:t> </w:t>
      </w:r>
      <w:r>
        <w:rPr>
          <w:sz w:val="22"/>
        </w:rPr>
        <w:t>semester</w:t>
      </w:r>
      <w:r>
        <w:rPr>
          <w:spacing w:val="-7"/>
          <w:sz w:val="22"/>
        </w:rPr>
        <w:t> </w:t>
      </w:r>
      <w:r>
        <w:rPr>
          <w:sz w:val="22"/>
        </w:rPr>
        <w:t>(RPS) </w:t>
      </w:r>
      <w:r>
        <w:rPr>
          <w:spacing w:val="-2"/>
          <w:sz w:val="22"/>
        </w:rPr>
        <w:t>terintegrasi;</w:t>
      </w:r>
    </w:p>
    <w:p>
      <w:pPr>
        <w:pStyle w:val="ListParagraph"/>
        <w:numPr>
          <w:ilvl w:val="0"/>
          <w:numId w:val="1"/>
        </w:numPr>
        <w:tabs>
          <w:tab w:pos="391" w:val="left" w:leader="none"/>
        </w:tabs>
        <w:spacing w:line="240" w:lineRule="auto" w:before="127" w:after="0"/>
        <w:ind w:left="391" w:right="0" w:hanging="270"/>
        <w:jc w:val="both"/>
        <w:rPr>
          <w:sz w:val="22"/>
        </w:rPr>
      </w:pPr>
      <w:r>
        <w:rPr>
          <w:sz w:val="22"/>
        </w:rPr>
        <w:t>perancangan</w:t>
      </w:r>
      <w:r>
        <w:rPr>
          <w:spacing w:val="-4"/>
          <w:sz w:val="22"/>
        </w:rPr>
        <w:t> </w:t>
      </w:r>
      <w:r>
        <w:rPr>
          <w:sz w:val="22"/>
        </w:rPr>
        <w:t>bahan</w:t>
      </w:r>
      <w:r>
        <w:rPr>
          <w:spacing w:val="-5"/>
          <w:sz w:val="22"/>
        </w:rPr>
        <w:t> </w:t>
      </w:r>
      <w:r>
        <w:rPr>
          <w:sz w:val="22"/>
        </w:rPr>
        <w:t>ajar</w:t>
      </w:r>
      <w:r>
        <w:rPr>
          <w:spacing w:val="-9"/>
          <w:sz w:val="22"/>
        </w:rPr>
        <w:t> </w:t>
      </w:r>
      <w:r>
        <w:rPr>
          <w:sz w:val="22"/>
        </w:rPr>
        <w:t>sesuai</w:t>
      </w:r>
      <w:r>
        <w:rPr>
          <w:spacing w:val="-8"/>
          <w:sz w:val="22"/>
        </w:rPr>
        <w:t> </w:t>
      </w:r>
      <w:r>
        <w:rPr>
          <w:sz w:val="22"/>
        </w:rPr>
        <w:t>RPS</w:t>
      </w:r>
      <w:r>
        <w:rPr>
          <w:spacing w:val="-2"/>
          <w:sz w:val="22"/>
        </w:rPr>
        <w:t> </w:t>
      </w:r>
      <w:r>
        <w:rPr>
          <w:sz w:val="22"/>
        </w:rPr>
        <w:t>terintegrasi;</w:t>
      </w:r>
      <w:r>
        <w:rPr>
          <w:spacing w:val="-8"/>
          <w:sz w:val="22"/>
        </w:rPr>
        <w:t> </w:t>
      </w:r>
      <w:r>
        <w:rPr>
          <w:spacing w:val="-5"/>
          <w:sz w:val="22"/>
        </w:rPr>
        <w:t>dan</w:t>
      </w:r>
    </w:p>
    <w:p>
      <w:pPr>
        <w:pStyle w:val="ListParagraph"/>
        <w:numPr>
          <w:ilvl w:val="0"/>
          <w:numId w:val="1"/>
        </w:numPr>
        <w:tabs>
          <w:tab w:pos="391" w:val="left" w:leader="none"/>
        </w:tabs>
        <w:spacing w:line="240" w:lineRule="auto" w:before="127" w:after="0"/>
        <w:ind w:left="391" w:right="0" w:hanging="270"/>
        <w:jc w:val="both"/>
        <w:rPr>
          <w:sz w:val="22"/>
        </w:rPr>
      </w:pPr>
      <w:r>
        <w:rPr>
          <w:sz w:val="22"/>
        </w:rPr>
        <w:t>penerapan</w:t>
      </w:r>
      <w:r>
        <w:rPr>
          <w:spacing w:val="-10"/>
          <w:sz w:val="22"/>
        </w:rPr>
        <w:t> </w:t>
      </w:r>
      <w:r>
        <w:rPr>
          <w:sz w:val="22"/>
        </w:rPr>
        <w:t>model</w:t>
      </w:r>
      <w:r>
        <w:rPr>
          <w:spacing w:val="-4"/>
          <w:sz w:val="22"/>
        </w:rPr>
        <w:t> </w:t>
      </w:r>
      <w:r>
        <w:rPr>
          <w:sz w:val="22"/>
        </w:rPr>
        <w:t>integrasi dalam</w:t>
      </w:r>
      <w:r>
        <w:rPr>
          <w:spacing w:val="-2"/>
          <w:sz w:val="22"/>
        </w:rPr>
        <w:t> pembelajaran.</w:t>
      </w:r>
    </w:p>
    <w:p>
      <w:pPr>
        <w:pStyle w:val="BodyText"/>
        <w:spacing w:line="360" w:lineRule="auto" w:before="127"/>
        <w:ind w:left="121" w:right="115" w:firstLine="708"/>
        <w:jc w:val="both"/>
      </w:pPr>
      <w:r>
        <w:rPr/>
        <w:t>Penelitian ini penting dilakukan, karena secara praktis penelitian ini berkaitan dengan model dan bentuk integrasi serta implementasinya dalam pembelajaran yang selama ini menjadi kendala utama penerapan gagasan integrasi di perguruan tinggi. Dari</w:t>
      </w:r>
      <w:r>
        <w:rPr>
          <w:spacing w:val="-3"/>
        </w:rPr>
        <w:t> </w:t>
      </w:r>
      <w:r>
        <w:rPr/>
        <w:t>penelitian</w:t>
      </w:r>
      <w:r>
        <w:rPr>
          <w:spacing w:val="-1"/>
        </w:rPr>
        <w:t> </w:t>
      </w:r>
      <w:r>
        <w:rPr/>
        <w:t>ini</w:t>
      </w:r>
      <w:r>
        <w:rPr>
          <w:spacing w:val="-3"/>
        </w:rPr>
        <w:t> </w:t>
      </w:r>
      <w:r>
        <w:rPr/>
        <w:t>diharapkan</w:t>
      </w:r>
      <w:r>
        <w:rPr>
          <w:spacing w:val="-1"/>
        </w:rPr>
        <w:t> </w:t>
      </w:r>
      <w:r>
        <w:rPr/>
        <w:t>diperoleh</w:t>
      </w:r>
      <w:r>
        <w:rPr>
          <w:spacing w:val="-1"/>
        </w:rPr>
        <w:t> </w:t>
      </w:r>
      <w:r>
        <w:rPr/>
        <w:t>bentuk</w:t>
      </w:r>
      <w:r>
        <w:rPr>
          <w:spacing w:val="-5"/>
        </w:rPr>
        <w:t> </w:t>
      </w:r>
      <w:r>
        <w:rPr/>
        <w:t>atau</w:t>
      </w:r>
      <w:r>
        <w:rPr>
          <w:spacing w:val="-1"/>
        </w:rPr>
        <w:t> </w:t>
      </w:r>
      <w:r>
        <w:rPr/>
        <w:t>model</w:t>
      </w:r>
      <w:r>
        <w:rPr>
          <w:spacing w:val="-3"/>
        </w:rPr>
        <w:t> </w:t>
      </w:r>
      <w:r>
        <w:rPr/>
        <w:t>integrasi</w:t>
      </w:r>
      <w:r>
        <w:rPr>
          <w:spacing w:val="-3"/>
        </w:rPr>
        <w:t> </w:t>
      </w:r>
      <w:r>
        <w:rPr/>
        <w:t>yang</w:t>
      </w:r>
      <w:r>
        <w:rPr>
          <w:spacing w:val="-1"/>
        </w:rPr>
        <w:t> </w:t>
      </w:r>
      <w:r>
        <w:rPr/>
        <w:t>dapat</w:t>
      </w:r>
      <w:r>
        <w:rPr>
          <w:spacing w:val="-4"/>
        </w:rPr>
        <w:t> </w:t>
      </w:r>
      <w:r>
        <w:rPr/>
        <w:t>menajdi acuan implementasi integrasi dalam proses pembelajaran Secara praktis, hasil penelitian ini diharapkan dapat menjadi bahan kajian pelaksanaan integrasi sains dengan Islam pada Perguruan Tinggi Islam, sehingga dapat dijadikan masukan yang berguna dalam pengembangan konsep dan implementasi integrasi sains dengan Islam</w:t>
      </w:r>
    </w:p>
    <w:p>
      <w:pPr>
        <w:pStyle w:val="BodyText"/>
        <w:spacing w:after="0" w:line="360" w:lineRule="auto"/>
        <w:jc w:val="both"/>
        <w:sectPr>
          <w:pgSz w:w="11920" w:h="16840"/>
          <w:pgMar w:header="993" w:footer="1484" w:top="2180" w:bottom="1700" w:left="1559" w:right="1559"/>
        </w:sectPr>
      </w:pPr>
    </w:p>
    <w:p>
      <w:pPr>
        <w:pStyle w:val="BodyText"/>
        <w:spacing w:line="248" w:lineRule="exact"/>
        <w:ind w:left="121"/>
      </w:pPr>
      <w:r>
        <w:rPr/>
        <w:t>pada</w:t>
      </w:r>
      <w:r>
        <w:rPr>
          <w:spacing w:val="-3"/>
        </w:rPr>
        <w:t> </w:t>
      </w:r>
      <w:r>
        <w:rPr/>
        <w:t>lembaga</w:t>
      </w:r>
      <w:r>
        <w:rPr>
          <w:spacing w:val="-5"/>
        </w:rPr>
        <w:t> </w:t>
      </w:r>
      <w:r>
        <w:rPr/>
        <w:t>pendidikan</w:t>
      </w:r>
      <w:r>
        <w:rPr>
          <w:spacing w:val="-3"/>
        </w:rPr>
        <w:t> </w:t>
      </w:r>
      <w:r>
        <w:rPr/>
        <w:t>tinggi</w:t>
      </w:r>
      <w:r>
        <w:rPr>
          <w:spacing w:val="-3"/>
        </w:rPr>
        <w:t> </w:t>
      </w:r>
      <w:r>
        <w:rPr>
          <w:spacing w:val="-2"/>
        </w:rPr>
        <w:t>Islam.</w:t>
      </w:r>
    </w:p>
    <w:p>
      <w:pPr>
        <w:pStyle w:val="BodyText"/>
      </w:pPr>
    </w:p>
    <w:p>
      <w:pPr>
        <w:pStyle w:val="BodyText"/>
        <w:spacing w:before="1"/>
      </w:pPr>
    </w:p>
    <w:p>
      <w:pPr>
        <w:pStyle w:val="Heading1"/>
      </w:pPr>
      <w:r>
        <w:rPr/>
        <w:t>METODE</w:t>
      </w:r>
      <w:r>
        <w:rPr>
          <w:spacing w:val="-1"/>
        </w:rPr>
        <w:t> </w:t>
      </w:r>
      <w:r>
        <w:rPr>
          <w:spacing w:val="-2"/>
        </w:rPr>
        <w:t>PELAKSANAAN</w:t>
      </w:r>
    </w:p>
    <w:p>
      <w:pPr>
        <w:spacing w:line="360" w:lineRule="auto" w:before="126"/>
        <w:ind w:left="121" w:right="24" w:firstLine="720"/>
        <w:jc w:val="both"/>
        <w:rPr>
          <w:sz w:val="20"/>
        </w:rPr>
      </w:pPr>
      <w:r>
        <w:rPr>
          <w:sz w:val="20"/>
        </w:rPr>
        <w:t>Berdasarkan uraian pendahuluan di atas, maka salah satu cara untuk dapat meningkatkan motivasi peningkatan pengamalan dan pemahaman siswa tentang perlunya peingintegrasian Al Qur’an dengan sains dan mengurangi interaksi siswa/i terhadap pemahaman yang terlalu tekstual dengan memberikan pengetahuan dan pemahaman yang detail terkait dengan</w:t>
      </w:r>
      <w:r>
        <w:rPr>
          <w:spacing w:val="-2"/>
          <w:sz w:val="20"/>
        </w:rPr>
        <w:t> </w:t>
      </w:r>
      <w:r>
        <w:rPr>
          <w:sz w:val="20"/>
        </w:rPr>
        <w:t>kemulian-kemuliaan</w:t>
      </w:r>
      <w:r>
        <w:rPr>
          <w:spacing w:val="-2"/>
          <w:sz w:val="20"/>
        </w:rPr>
        <w:t> </w:t>
      </w:r>
      <w:r>
        <w:rPr>
          <w:sz w:val="20"/>
        </w:rPr>
        <w:t>Al Qur’an dan lengkapnya</w:t>
      </w:r>
      <w:r>
        <w:rPr>
          <w:spacing w:val="-2"/>
          <w:sz w:val="20"/>
        </w:rPr>
        <w:t> </w:t>
      </w:r>
      <w:r>
        <w:rPr>
          <w:sz w:val="20"/>
        </w:rPr>
        <w:t>kandungan</w:t>
      </w:r>
      <w:r>
        <w:rPr>
          <w:spacing w:val="-2"/>
          <w:sz w:val="20"/>
        </w:rPr>
        <w:t> </w:t>
      </w:r>
      <w:r>
        <w:rPr>
          <w:sz w:val="20"/>
        </w:rPr>
        <w:t>pengetahuan yang</w:t>
      </w:r>
      <w:r>
        <w:rPr>
          <w:spacing w:val="-3"/>
          <w:sz w:val="20"/>
        </w:rPr>
        <w:t> </w:t>
      </w:r>
      <w:r>
        <w:rPr>
          <w:sz w:val="20"/>
        </w:rPr>
        <w:t>terdapat di dalamnya serta perlunya manusia terutama generasi muda untuk menjadikan Al Qur’an sebagai pedoman hidupnya, maka perlu memberikan pemahaman agar nilai-nilai Al Qur’an betul-betul membumi. Sehingga Al Qur’an menjadi pedoman terhadap kehidupan sosial, mental dan spritual peserta</w:t>
      </w:r>
      <w:r>
        <w:rPr>
          <w:spacing w:val="-1"/>
          <w:sz w:val="20"/>
        </w:rPr>
        <w:t> </w:t>
      </w:r>
      <w:r>
        <w:rPr>
          <w:sz w:val="20"/>
        </w:rPr>
        <w:t>didik. Idealnya, pengajaran dan pelatihan ini diberikan pada semua siswa/i diikuti dengan pemantauan dan evalusai secara berkala agar mereka dapat mengikuti perkembangan zaman dan</w:t>
      </w:r>
      <w:r>
        <w:rPr>
          <w:spacing w:val="-2"/>
          <w:sz w:val="20"/>
        </w:rPr>
        <w:t> </w:t>
      </w:r>
      <w:r>
        <w:rPr>
          <w:sz w:val="20"/>
        </w:rPr>
        <w:t>menjadi</w:t>
      </w:r>
      <w:r>
        <w:rPr>
          <w:spacing w:val="-2"/>
          <w:sz w:val="20"/>
        </w:rPr>
        <w:t> </w:t>
      </w:r>
      <w:r>
        <w:rPr>
          <w:sz w:val="20"/>
        </w:rPr>
        <w:t>sumber</w:t>
      </w:r>
      <w:r>
        <w:rPr>
          <w:spacing w:val="-1"/>
          <w:sz w:val="20"/>
        </w:rPr>
        <w:t> </w:t>
      </w:r>
      <w:r>
        <w:rPr>
          <w:sz w:val="20"/>
        </w:rPr>
        <w:t>daya</w:t>
      </w:r>
      <w:r>
        <w:rPr>
          <w:spacing w:val="-2"/>
          <w:sz w:val="20"/>
        </w:rPr>
        <w:t> </w:t>
      </w:r>
      <w:r>
        <w:rPr>
          <w:sz w:val="20"/>
        </w:rPr>
        <w:t>manusia</w:t>
      </w:r>
      <w:r>
        <w:rPr>
          <w:spacing w:val="-2"/>
          <w:sz w:val="20"/>
        </w:rPr>
        <w:t> </w:t>
      </w:r>
      <w:r>
        <w:rPr>
          <w:sz w:val="20"/>
        </w:rPr>
        <w:t>yang</w:t>
      </w:r>
      <w:r>
        <w:rPr>
          <w:spacing w:val="-2"/>
          <w:sz w:val="20"/>
        </w:rPr>
        <w:t> </w:t>
      </w:r>
      <w:r>
        <w:rPr>
          <w:sz w:val="20"/>
        </w:rPr>
        <w:t>berkualitas. Namun,</w:t>
      </w:r>
      <w:r>
        <w:rPr>
          <w:spacing w:val="-2"/>
          <w:sz w:val="20"/>
        </w:rPr>
        <w:t> </w:t>
      </w:r>
      <w:r>
        <w:rPr>
          <w:sz w:val="20"/>
        </w:rPr>
        <w:t>pada</w:t>
      </w:r>
      <w:r>
        <w:rPr>
          <w:spacing w:val="-2"/>
          <w:sz w:val="20"/>
        </w:rPr>
        <w:t> </w:t>
      </w:r>
      <w:r>
        <w:rPr>
          <w:sz w:val="20"/>
        </w:rPr>
        <w:t>tahap</w:t>
      </w:r>
      <w:r>
        <w:rPr>
          <w:spacing w:val="-2"/>
          <w:sz w:val="20"/>
        </w:rPr>
        <w:t> </w:t>
      </w:r>
      <w:r>
        <w:rPr>
          <w:sz w:val="20"/>
        </w:rPr>
        <w:t>ini</w:t>
      </w:r>
      <w:r>
        <w:rPr>
          <w:spacing w:val="-2"/>
          <w:sz w:val="20"/>
        </w:rPr>
        <w:t> </w:t>
      </w:r>
      <w:r>
        <w:rPr>
          <w:sz w:val="20"/>
        </w:rPr>
        <w:t>karena</w:t>
      </w:r>
      <w:r>
        <w:rPr>
          <w:spacing w:val="-2"/>
          <w:sz w:val="20"/>
        </w:rPr>
        <w:t> </w:t>
      </w:r>
      <w:r>
        <w:rPr>
          <w:sz w:val="20"/>
        </w:rPr>
        <w:t>keterbatasan waktu, dana dan sumber daya pengajar masih menjadi kendala, Selain itu, karena pelaksanaan program pengajaran dan pelatihan ini masih merupakan tahap awal yang dipadukan dalam Program Pengabdian Kepada Masyarakat, maka hendaknya ada keberlanjutan dari program ini agar dapat ini dievaluasi bersama.</w:t>
      </w:r>
    </w:p>
    <w:p>
      <w:pPr>
        <w:spacing w:line="228" w:lineRule="exact" w:before="0"/>
        <w:ind w:left="841" w:right="0" w:firstLine="0"/>
        <w:jc w:val="both"/>
        <w:rPr>
          <w:sz w:val="20"/>
        </w:rPr>
      </w:pPr>
      <w:r>
        <w:rPr>
          <w:sz w:val="20"/>
        </w:rPr>
        <w:t>Beberapa</w:t>
      </w:r>
      <w:r>
        <w:rPr>
          <w:spacing w:val="22"/>
          <w:sz w:val="20"/>
        </w:rPr>
        <w:t> </w:t>
      </w:r>
      <w:r>
        <w:rPr>
          <w:sz w:val="20"/>
        </w:rPr>
        <w:t>faktor</w:t>
      </w:r>
      <w:r>
        <w:rPr>
          <w:spacing w:val="24"/>
          <w:sz w:val="20"/>
        </w:rPr>
        <w:t> </w:t>
      </w:r>
      <w:r>
        <w:rPr>
          <w:sz w:val="20"/>
        </w:rPr>
        <w:t>yang</w:t>
      </w:r>
      <w:r>
        <w:rPr>
          <w:spacing w:val="25"/>
          <w:sz w:val="20"/>
        </w:rPr>
        <w:t> </w:t>
      </w:r>
      <w:r>
        <w:rPr>
          <w:sz w:val="20"/>
        </w:rPr>
        <w:t>melatarbelakangi</w:t>
      </w:r>
      <w:r>
        <w:rPr>
          <w:spacing w:val="23"/>
          <w:sz w:val="20"/>
        </w:rPr>
        <w:t> </w:t>
      </w:r>
      <w:r>
        <w:rPr>
          <w:sz w:val="20"/>
        </w:rPr>
        <w:t>duau</w:t>
      </w:r>
      <w:r>
        <w:rPr>
          <w:spacing w:val="25"/>
          <w:sz w:val="20"/>
        </w:rPr>
        <w:t> </w:t>
      </w:r>
      <w:r>
        <w:rPr>
          <w:sz w:val="20"/>
        </w:rPr>
        <w:t>mata</w:t>
      </w:r>
      <w:r>
        <w:rPr>
          <w:spacing w:val="24"/>
          <w:sz w:val="20"/>
        </w:rPr>
        <w:t> </w:t>
      </w:r>
      <w:r>
        <w:rPr>
          <w:sz w:val="20"/>
        </w:rPr>
        <w:t>pelajaran</w:t>
      </w:r>
      <w:r>
        <w:rPr>
          <w:spacing w:val="25"/>
          <w:sz w:val="20"/>
        </w:rPr>
        <w:t> </w:t>
      </w:r>
      <w:r>
        <w:rPr>
          <w:sz w:val="20"/>
        </w:rPr>
        <w:t>ini</w:t>
      </w:r>
      <w:r>
        <w:rPr>
          <w:spacing w:val="23"/>
          <w:sz w:val="20"/>
        </w:rPr>
        <w:t> </w:t>
      </w:r>
      <w:r>
        <w:rPr>
          <w:sz w:val="20"/>
        </w:rPr>
        <w:t>saja</w:t>
      </w:r>
      <w:r>
        <w:rPr>
          <w:spacing w:val="25"/>
          <w:sz w:val="20"/>
        </w:rPr>
        <w:t> </w:t>
      </w:r>
      <w:r>
        <w:rPr>
          <w:sz w:val="20"/>
        </w:rPr>
        <w:t>yang</w:t>
      </w:r>
      <w:r>
        <w:rPr>
          <w:spacing w:val="24"/>
          <w:sz w:val="20"/>
        </w:rPr>
        <w:t> </w:t>
      </w:r>
      <w:r>
        <w:rPr>
          <w:sz w:val="20"/>
        </w:rPr>
        <w:t>di</w:t>
      </w:r>
      <w:r>
        <w:rPr>
          <w:spacing w:val="24"/>
          <w:sz w:val="20"/>
        </w:rPr>
        <w:t> </w:t>
      </w:r>
      <w:r>
        <w:rPr>
          <w:spacing w:val="-2"/>
          <w:sz w:val="20"/>
        </w:rPr>
        <w:t>fokuskan</w:t>
      </w:r>
    </w:p>
    <w:p>
      <w:pPr>
        <w:spacing w:before="114"/>
        <w:ind w:left="121" w:right="0" w:firstLine="0"/>
        <w:jc w:val="left"/>
        <w:rPr>
          <w:sz w:val="20"/>
        </w:rPr>
      </w:pPr>
      <w:r>
        <w:rPr>
          <w:spacing w:val="-2"/>
          <w:sz w:val="20"/>
        </w:rPr>
        <w:t>yakni:</w:t>
      </w:r>
    </w:p>
    <w:p>
      <w:pPr>
        <w:pStyle w:val="ListParagraph"/>
        <w:numPr>
          <w:ilvl w:val="0"/>
          <w:numId w:val="2"/>
        </w:numPr>
        <w:tabs>
          <w:tab w:pos="479" w:val="left" w:leader="none"/>
          <w:tab w:pos="481" w:val="left" w:leader="none"/>
        </w:tabs>
        <w:spacing w:line="360" w:lineRule="auto" w:before="118" w:after="0"/>
        <w:ind w:left="481" w:right="38" w:hanging="360"/>
        <w:jc w:val="both"/>
        <w:rPr>
          <w:sz w:val="20"/>
        </w:rPr>
      </w:pPr>
      <w:r>
        <w:rPr>
          <w:sz w:val="20"/>
        </w:rPr>
        <w:t>Seluruh dosen yang terlibat dalam Program Pengabdian Kepada Masyarakat ini adalah dosen memiliki latar belakang keilmuan keagamaan dan pemerhati pendidikan,</w:t>
      </w:r>
    </w:p>
    <w:p>
      <w:pPr>
        <w:pStyle w:val="ListParagraph"/>
        <w:numPr>
          <w:ilvl w:val="0"/>
          <w:numId w:val="2"/>
        </w:numPr>
        <w:tabs>
          <w:tab w:pos="479" w:val="left" w:leader="none"/>
          <w:tab w:pos="481" w:val="left" w:leader="none"/>
        </w:tabs>
        <w:spacing w:line="360" w:lineRule="auto" w:before="0" w:after="0"/>
        <w:ind w:left="481" w:right="35" w:hanging="360"/>
        <w:jc w:val="both"/>
        <w:rPr>
          <w:sz w:val="20"/>
        </w:rPr>
      </w:pPr>
      <w:r>
        <w:rPr>
          <w:sz w:val="20"/>
        </w:rPr>
        <w:t>Dalam tugas keseharian mengajar di Universitas Pamulang, seluruh staf pengajar ini mengampu atau memberikan kuliah</w:t>
      </w:r>
      <w:r>
        <w:rPr>
          <w:spacing w:val="40"/>
          <w:sz w:val="20"/>
        </w:rPr>
        <w:t> </w:t>
      </w:r>
      <w:r>
        <w:rPr>
          <w:sz w:val="20"/>
        </w:rPr>
        <w:t>pada mahasiswa pada mata kuliah agama dan </w:t>
      </w:r>
      <w:r>
        <w:rPr>
          <w:spacing w:val="-2"/>
          <w:sz w:val="20"/>
        </w:rPr>
        <w:t>pendidikan,</w:t>
      </w:r>
    </w:p>
    <w:p>
      <w:pPr>
        <w:pStyle w:val="ListParagraph"/>
        <w:numPr>
          <w:ilvl w:val="0"/>
          <w:numId w:val="2"/>
        </w:numPr>
        <w:tabs>
          <w:tab w:pos="479" w:val="left" w:leader="none"/>
          <w:tab w:pos="481" w:val="left" w:leader="none"/>
        </w:tabs>
        <w:spacing w:line="360" w:lineRule="auto" w:before="0" w:after="0"/>
        <w:ind w:left="481" w:right="35" w:hanging="360"/>
        <w:jc w:val="both"/>
        <w:rPr>
          <w:sz w:val="20"/>
        </w:rPr>
      </w:pPr>
      <w:r>
        <w:rPr>
          <w:sz w:val="20"/>
        </w:rPr>
        <w:t>Seluruh pengajar ini telah mengampu mata kuliah Pendidikan Adamadi Universitas</w:t>
      </w:r>
      <w:r>
        <w:rPr>
          <w:spacing w:val="40"/>
          <w:sz w:val="20"/>
        </w:rPr>
        <w:t> </w:t>
      </w:r>
      <w:r>
        <w:rPr>
          <w:sz w:val="20"/>
        </w:rPr>
        <w:t>Pamulang selama beberapa tahun,</w:t>
      </w:r>
    </w:p>
    <w:p>
      <w:pPr>
        <w:spacing w:line="360" w:lineRule="auto" w:before="0"/>
        <w:ind w:left="121" w:right="36" w:firstLine="720"/>
        <w:jc w:val="both"/>
        <w:rPr>
          <w:sz w:val="20"/>
        </w:rPr>
      </w:pPr>
      <w:r>
        <w:rPr>
          <w:sz w:val="20"/>
        </w:rPr>
        <w:t>Selain metode pengajaran dan pelatihan, solusi yang diitawarkan kepada pihak sekolah adalah finansial. Pengertiannya, seluruh kegiatan dalam program PKM ini dibebankan kepada penyelenggara, dalam hal ini adalah tim PKM dari Universitas Pamulang. Dengan model pembiayan yang dibebankan kepada tim pelaksana PKM diharapkan permasalahan finansial yang,mungkin dihadapi oleh pengelola pihak sekolah dapat di atasi.</w:t>
      </w:r>
    </w:p>
    <w:p>
      <w:pPr>
        <w:spacing w:line="360" w:lineRule="auto" w:before="2"/>
        <w:ind w:left="121" w:right="35" w:firstLine="720"/>
        <w:jc w:val="both"/>
        <w:rPr>
          <w:sz w:val="20"/>
        </w:rPr>
      </w:pPr>
      <w:r>
        <w:rPr>
          <w:sz w:val="20"/>
        </w:rPr>
        <w:t>Dari Program PKM ini, tim mentargetkan luaran yang tidak hanya berfokus pada terlaksanannya kegiatan itu saja. Namun, tim memiliki target luaran sebagai berikut:</w:t>
      </w:r>
    </w:p>
    <w:p>
      <w:pPr>
        <w:pStyle w:val="ListParagraph"/>
        <w:numPr>
          <w:ilvl w:val="0"/>
          <w:numId w:val="3"/>
        </w:numPr>
        <w:tabs>
          <w:tab w:pos="479" w:val="left" w:leader="none"/>
          <w:tab w:pos="481" w:val="left" w:leader="none"/>
        </w:tabs>
        <w:spacing w:line="360" w:lineRule="auto" w:before="0" w:after="0"/>
        <w:ind w:left="481" w:right="39" w:hanging="360"/>
        <w:jc w:val="both"/>
        <w:rPr>
          <w:sz w:val="20"/>
        </w:rPr>
      </w:pPr>
      <w:r>
        <w:rPr>
          <w:sz w:val="20"/>
        </w:rPr>
        <w:t>Laporan kegiatan PKM pada Universitas Pamulang sebagai pelaksanaan salah satu tupoksi dosen dalam bingkai tri darma perguruan tinggi.</w:t>
      </w:r>
    </w:p>
    <w:p>
      <w:pPr>
        <w:pStyle w:val="ListParagraph"/>
        <w:spacing w:after="0" w:line="360" w:lineRule="auto"/>
        <w:jc w:val="both"/>
        <w:rPr>
          <w:sz w:val="20"/>
        </w:rPr>
        <w:sectPr>
          <w:pgSz w:w="11920" w:h="16840"/>
          <w:pgMar w:header="993" w:footer="1484" w:top="2180" w:bottom="1700" w:left="1559" w:right="1559"/>
        </w:sectPr>
      </w:pPr>
    </w:p>
    <w:p>
      <w:pPr>
        <w:pStyle w:val="ListParagraph"/>
        <w:numPr>
          <w:ilvl w:val="0"/>
          <w:numId w:val="3"/>
        </w:numPr>
        <w:tabs>
          <w:tab w:pos="479" w:val="left" w:leader="none"/>
          <w:tab w:pos="481" w:val="left" w:leader="none"/>
        </w:tabs>
        <w:spacing w:line="360" w:lineRule="auto" w:before="0" w:after="0"/>
        <w:ind w:left="481" w:right="35" w:hanging="360"/>
        <w:jc w:val="both"/>
        <w:rPr>
          <w:sz w:val="20"/>
        </w:rPr>
      </w:pPr>
      <w:r>
        <w:rPr>
          <w:sz w:val="20"/>
        </w:rPr>
        <w:t>Memasukan laporan yang telah di format dan di revisi sehingga dapat diterbitkan pada jurnal tentang sosial masyarakat atau jurnal tentang pendidikan, baik jurnal di tingkat universitas maupun jurnal pkm lain di luar Universitas Pamulang,</w:t>
      </w:r>
    </w:p>
    <w:p>
      <w:pPr>
        <w:pStyle w:val="ListParagraph"/>
        <w:numPr>
          <w:ilvl w:val="0"/>
          <w:numId w:val="3"/>
        </w:numPr>
        <w:tabs>
          <w:tab w:pos="479" w:val="left" w:leader="none"/>
          <w:tab w:pos="481" w:val="left" w:leader="none"/>
        </w:tabs>
        <w:spacing w:line="360" w:lineRule="auto" w:before="0" w:after="0"/>
        <w:ind w:left="481" w:right="36" w:hanging="360"/>
        <w:jc w:val="both"/>
        <w:rPr>
          <w:sz w:val="20"/>
        </w:rPr>
      </w:pPr>
      <w:r>
        <w:rPr>
          <w:sz w:val="20"/>
        </w:rPr>
        <w:t>Jurnal Sosial Masyarakat dapat memuat tentang Peran Perguruan Tinggi dalam meningkatkan kompetensi masyarakat,</w:t>
      </w:r>
    </w:p>
    <w:p>
      <w:pPr>
        <w:pStyle w:val="ListParagraph"/>
        <w:numPr>
          <w:ilvl w:val="0"/>
          <w:numId w:val="3"/>
        </w:numPr>
        <w:tabs>
          <w:tab w:pos="479" w:val="left" w:leader="none"/>
          <w:tab w:pos="481" w:val="left" w:leader="none"/>
        </w:tabs>
        <w:spacing w:line="360" w:lineRule="auto" w:before="0" w:after="0"/>
        <w:ind w:left="481" w:right="42" w:hanging="360"/>
        <w:jc w:val="both"/>
        <w:rPr>
          <w:sz w:val="20"/>
        </w:rPr>
      </w:pPr>
      <w:r>
        <w:rPr>
          <w:sz w:val="20"/>
        </w:rPr>
        <w:t>Jurnal Pendidikan yang dapat memuat tentang mengatasi permasalahan siswa/i terhadap penggunaan gadget secara berlebihan,</w:t>
      </w:r>
    </w:p>
    <w:p>
      <w:pPr>
        <w:pStyle w:val="ListParagraph"/>
        <w:numPr>
          <w:ilvl w:val="0"/>
          <w:numId w:val="3"/>
        </w:numPr>
        <w:tabs>
          <w:tab w:pos="479" w:val="left" w:leader="none"/>
          <w:tab w:pos="481" w:val="left" w:leader="none"/>
        </w:tabs>
        <w:spacing w:line="360" w:lineRule="auto" w:before="0" w:after="0"/>
        <w:ind w:left="481" w:right="37" w:hanging="360"/>
        <w:jc w:val="both"/>
        <w:rPr>
          <w:sz w:val="20"/>
        </w:rPr>
      </w:pPr>
      <w:r>
        <w:rPr>
          <w:sz w:val="20"/>
        </w:rPr>
        <w:t>Jurnal Pendidikan Agama Islam yang dapat memuat tentang mengatasi permasalahan</w:t>
      </w:r>
      <w:r>
        <w:rPr>
          <w:spacing w:val="40"/>
          <w:sz w:val="20"/>
        </w:rPr>
        <w:t> </w:t>
      </w:r>
      <w:r>
        <w:rPr>
          <w:sz w:val="20"/>
        </w:rPr>
        <w:t>siswa/i terhadap penggunaan gadget secara berlebihan,</w:t>
      </w:r>
    </w:p>
    <w:p>
      <w:pPr>
        <w:spacing w:line="362" w:lineRule="auto" w:before="0"/>
        <w:ind w:left="121" w:right="38" w:firstLine="720"/>
        <w:jc w:val="both"/>
        <w:rPr>
          <w:sz w:val="20"/>
        </w:rPr>
      </w:pPr>
      <w:r>
        <w:rPr>
          <w:sz w:val="20"/>
        </w:rPr>
        <w:t>Membuat program yang terrencana agar program PKM dalam bentuk pengajaran dan pelatihan ini berkelanjutan sehingga menghasilkan dampak besar yang dapat dirasakan oleh </w:t>
      </w:r>
      <w:r>
        <w:rPr>
          <w:spacing w:val="-2"/>
          <w:sz w:val="20"/>
        </w:rPr>
        <w:t>peserta.</w:t>
      </w:r>
    </w:p>
    <w:p>
      <w:pPr>
        <w:pStyle w:val="BodyText"/>
        <w:spacing w:before="103"/>
        <w:rPr>
          <w:sz w:val="20"/>
        </w:rPr>
      </w:pPr>
    </w:p>
    <w:p>
      <w:pPr>
        <w:pStyle w:val="Heading1"/>
      </w:pPr>
      <w:r>
        <w:rPr/>
        <w:t>HASIL</w:t>
      </w:r>
      <w:r>
        <w:rPr>
          <w:spacing w:val="-3"/>
        </w:rPr>
        <w:t> </w:t>
      </w:r>
      <w:r>
        <w:rPr/>
        <w:t>DAN</w:t>
      </w:r>
      <w:r>
        <w:rPr>
          <w:spacing w:val="-2"/>
        </w:rPr>
        <w:t> PEMBAHASAN</w:t>
      </w:r>
    </w:p>
    <w:p>
      <w:pPr>
        <w:pStyle w:val="BodyText"/>
        <w:spacing w:line="360" w:lineRule="auto" w:before="129"/>
        <w:ind w:left="121" w:right="25" w:firstLine="720"/>
        <w:jc w:val="both"/>
        <w:rPr>
          <w:rFonts w:ascii="Cambria"/>
        </w:rPr>
      </w:pPr>
      <w:r>
        <w:rPr>
          <w:rFonts w:ascii="Cambria"/>
        </w:rPr>
        <w:t>Adapun pelaksanaan pengabdian kepada masayarakat ini dibiagi menjadi beberapa tahapan dari mulai tahap persiapan sampai dengan evaluasi dan luaran kegiatan, sebagai </w:t>
      </w:r>
      <w:r>
        <w:rPr>
          <w:rFonts w:ascii="Cambria"/>
          <w:spacing w:val="-2"/>
        </w:rPr>
        <w:t>berikut:</w:t>
      </w:r>
    </w:p>
    <w:p>
      <w:pPr>
        <w:pStyle w:val="Heading2"/>
        <w:numPr>
          <w:ilvl w:val="0"/>
          <w:numId w:val="4"/>
        </w:numPr>
        <w:tabs>
          <w:tab w:pos="480" w:val="left" w:leader="none"/>
        </w:tabs>
        <w:spacing w:line="273" w:lineRule="exact" w:before="0" w:after="0"/>
        <w:ind w:left="480" w:right="0" w:hanging="359"/>
        <w:jc w:val="both"/>
      </w:pPr>
      <w:r>
        <w:rPr/>
        <w:t>Tahap</w:t>
      </w:r>
      <w:r>
        <w:rPr>
          <w:spacing w:val="-10"/>
        </w:rPr>
        <w:t> </w:t>
      </w:r>
      <w:r>
        <w:rPr>
          <w:spacing w:val="-2"/>
        </w:rPr>
        <w:t>persiapan</w:t>
      </w:r>
    </w:p>
    <w:p>
      <w:pPr>
        <w:pStyle w:val="BodyText"/>
        <w:spacing w:line="360" w:lineRule="auto" w:before="131"/>
        <w:ind w:left="121" w:right="22" w:firstLine="720"/>
        <w:jc w:val="both"/>
        <w:rPr>
          <w:rFonts w:ascii="Cambria"/>
        </w:rPr>
      </w:pPr>
      <w:r>
        <w:rPr>
          <w:rFonts w:ascii="Cambria"/>
        </w:rPr>
        <w:t>Tahap persiapan dan pembukaan ini dilaksanakan pada tanggal 9 Maret 2023 meliputi pembentukan tim pengabdian kepada masyarakat setelah keluarnya jadwal pelaksanaan yang dikeluarkan oleh Lembaga Penelitian dan Pengabdian Kepada</w:t>
      </w:r>
      <w:r>
        <w:rPr>
          <w:rFonts w:ascii="Cambria"/>
          <w:spacing w:val="80"/>
        </w:rPr>
        <w:t> </w:t>
      </w:r>
      <w:r>
        <w:rPr>
          <w:rFonts w:ascii="Cambria"/>
        </w:rPr>
        <w:t>Masyarakat Universitas Pamulang, tim terdiri dari lima orang dengan rincian 1 orang ketua dan 2 orang anggota dan melibatkan 2 orang mahasiswa, adapun dosen-dosen daam tim ini merupakan dosen pendidikan agama di Prodi Akuntansi S1, setelah terbentuk maka selanjutnya diadakan rapat awal untuk menentukan tema dan judul kegiatan serta tempat pelaksanaan, rapat persiapan menghasilkan</w:t>
      </w:r>
      <w:r>
        <w:rPr>
          <w:rFonts w:ascii="Cambria"/>
          <w:spacing w:val="-1"/>
        </w:rPr>
        <w:t> </w:t>
      </w:r>
      <w:r>
        <w:rPr>
          <w:rFonts w:ascii="Cambria"/>
        </w:rPr>
        <w:t>kesepakatan</w:t>
      </w:r>
      <w:r>
        <w:rPr>
          <w:rFonts w:ascii="Cambria"/>
          <w:spacing w:val="-1"/>
        </w:rPr>
        <w:t> </w:t>
      </w:r>
      <w:r>
        <w:rPr>
          <w:rFonts w:ascii="Cambria"/>
        </w:rPr>
        <w:t>yaitu</w:t>
      </w:r>
      <w:r>
        <w:rPr>
          <w:rFonts w:ascii="Cambria"/>
          <w:spacing w:val="-5"/>
        </w:rPr>
        <w:t> </w:t>
      </w:r>
      <w:r>
        <w:rPr>
          <w:rFonts w:ascii="Cambria"/>
        </w:rPr>
        <w:t>Membangun</w:t>
      </w:r>
      <w:r>
        <w:rPr>
          <w:rFonts w:ascii="Cambria"/>
          <w:spacing w:val="-2"/>
        </w:rPr>
        <w:t> </w:t>
      </w:r>
      <w:r>
        <w:rPr>
          <w:rFonts w:ascii="Cambria"/>
        </w:rPr>
        <w:t>Karakter</w:t>
      </w:r>
      <w:r>
        <w:rPr>
          <w:rFonts w:ascii="Cambria"/>
          <w:spacing w:val="-6"/>
        </w:rPr>
        <w:t> </w:t>
      </w:r>
      <w:r>
        <w:rPr>
          <w:rFonts w:ascii="Cambria"/>
        </w:rPr>
        <w:t>Islami di bulan Ramadhan</w:t>
      </w:r>
      <w:r>
        <w:rPr>
          <w:rFonts w:ascii="Cambria"/>
          <w:spacing w:val="-1"/>
        </w:rPr>
        <w:t> </w:t>
      </w:r>
      <w:r>
        <w:rPr>
          <w:rFonts w:ascii="Cambria"/>
        </w:rPr>
        <w:t>melalui Interaksi dengan Al-Qur'an di Pondok Pesantren Ar-Risalah. Tahap persiapan ini juga tim melakukan survey tempat untuk memastikan kebutuhan santri/wati di Pondok Pesantren Ar-Risalah Jl. R. Padmo Sudarmo, RT 02 RW 13, Desa Pasir Eurih, Kecamatan Tamansari, Kabupaten Bogor, setelah itu tim pengabdian kepada </w:t>
      </w:r>
      <w:r>
        <w:rPr>
          <w:rFonts w:ascii="Cambria"/>
          <w:spacing w:val="-2"/>
        </w:rPr>
        <w:t>masyarakat.</w:t>
      </w:r>
    </w:p>
    <w:p>
      <w:pPr>
        <w:pStyle w:val="Heading2"/>
        <w:numPr>
          <w:ilvl w:val="0"/>
          <w:numId w:val="4"/>
        </w:numPr>
        <w:tabs>
          <w:tab w:pos="480" w:val="left" w:leader="none"/>
        </w:tabs>
        <w:spacing w:line="273" w:lineRule="exact" w:before="0" w:after="0"/>
        <w:ind w:left="480" w:right="0" w:hanging="359"/>
        <w:jc w:val="both"/>
      </w:pPr>
      <w:r>
        <w:rPr/>
        <w:t>Tahap</w:t>
      </w:r>
      <w:r>
        <w:rPr>
          <w:spacing w:val="-10"/>
        </w:rPr>
        <w:t> </w:t>
      </w:r>
      <w:r>
        <w:rPr>
          <w:spacing w:val="-2"/>
        </w:rPr>
        <w:t>Administrasi</w:t>
      </w:r>
    </w:p>
    <w:p>
      <w:pPr>
        <w:pStyle w:val="BodyText"/>
        <w:spacing w:line="362" w:lineRule="auto" w:before="87"/>
        <w:ind w:left="121" w:right="26" w:firstLine="720"/>
        <w:jc w:val="both"/>
        <w:rPr>
          <w:rFonts w:ascii="Cambria"/>
        </w:rPr>
      </w:pPr>
      <w:r>
        <w:rPr>
          <w:rFonts w:ascii="Cambria"/>
        </w:rPr>
        <w:t>Dalam tahapan ini pembuatan proposal dengan tema dan judul yang telahditetukan oleh tim pengabdian kepada masyarakat sesuai dengan waktu yang telah</w:t>
      </w:r>
      <w:r>
        <w:rPr>
          <w:rFonts w:ascii="Cambria"/>
          <w:spacing w:val="-10"/>
        </w:rPr>
        <w:t> </w:t>
      </w:r>
      <w:r>
        <w:rPr>
          <w:rFonts w:ascii="Cambria"/>
        </w:rPr>
        <w:t>ditentukan oleh Lembaga Penelitian dan Pengabdian Masyarakat Universitas Pamulang</w:t>
      </w:r>
    </w:p>
    <w:p>
      <w:pPr>
        <w:pStyle w:val="BodyText"/>
        <w:spacing w:after="0" w:line="362" w:lineRule="auto"/>
        <w:jc w:val="both"/>
        <w:rPr>
          <w:rFonts w:ascii="Cambria"/>
        </w:rPr>
        <w:sectPr>
          <w:pgSz w:w="11920" w:h="16840"/>
          <w:pgMar w:header="993" w:footer="1484" w:top="2180" w:bottom="1680" w:left="1559" w:right="1559"/>
        </w:sectPr>
      </w:pPr>
    </w:p>
    <w:p>
      <w:pPr>
        <w:pStyle w:val="BodyText"/>
        <w:spacing w:before="123"/>
        <w:rPr>
          <w:rFonts w:ascii="Cambria"/>
        </w:rPr>
      </w:pPr>
    </w:p>
    <w:p>
      <w:pPr>
        <w:pStyle w:val="Heading2"/>
        <w:numPr>
          <w:ilvl w:val="0"/>
          <w:numId w:val="4"/>
        </w:numPr>
        <w:tabs>
          <w:tab w:pos="480" w:val="left" w:leader="none"/>
        </w:tabs>
        <w:spacing w:line="240" w:lineRule="auto" w:before="0" w:after="0"/>
        <w:ind w:left="480" w:right="0" w:hanging="359"/>
        <w:jc w:val="both"/>
      </w:pPr>
      <w:r>
        <w:rPr/>
        <w:t>Tahap</w:t>
      </w:r>
      <w:r>
        <w:rPr>
          <w:spacing w:val="-10"/>
        </w:rPr>
        <w:t> </w:t>
      </w:r>
      <w:r>
        <w:rPr>
          <w:spacing w:val="-2"/>
        </w:rPr>
        <w:t>Pelaksanaan</w:t>
      </w:r>
    </w:p>
    <w:p>
      <w:pPr>
        <w:pStyle w:val="BodyText"/>
        <w:spacing w:line="360" w:lineRule="auto" w:before="127"/>
        <w:ind w:left="121" w:right="23" w:firstLine="720"/>
        <w:jc w:val="both"/>
        <w:rPr>
          <w:rFonts w:ascii="Cambria"/>
        </w:rPr>
      </w:pPr>
      <w:r>
        <w:rPr>
          <w:rFonts w:ascii="Cambria"/>
        </w:rPr>
        <w:t>Pengabdian Kepada Masyarakat (PKM) dengan Membangun Karakter Islami melalui Interaksi dengan Al-Qur'an di Pondok Pesantren Ar-Risalah Jl. R. Padmo Sudarmo, RT 02</w:t>
      </w:r>
      <w:r>
        <w:rPr>
          <w:rFonts w:ascii="Cambria"/>
          <w:spacing w:val="40"/>
        </w:rPr>
        <w:t> </w:t>
      </w:r>
      <w:r>
        <w:rPr>
          <w:rFonts w:ascii="Cambria"/>
        </w:rPr>
        <w:t>RW 13, Desa Pasir Eurih, Kecamatan Tamansari, Kabupaten Bogor ini dilaksanakan pada 10 Mei 2026. Kegiatan dilaksanakan seusai jadual yang ditentukan. Namun, bila terdapat kendala atau hambatan yang menyebabkan pelaksanaan kegiatan sulit di realisasi pada jadual di atas, maka pelaksanaannya akan diganti pada hari lain dengan tidak mengurangi bahan materiyang dijadualkan.</w:t>
      </w:r>
    </w:p>
    <w:p>
      <w:pPr>
        <w:pStyle w:val="BodyText"/>
        <w:spacing w:line="360" w:lineRule="auto" w:before="1"/>
        <w:ind w:left="121" w:right="26" w:firstLine="720"/>
        <w:jc w:val="both"/>
        <w:rPr>
          <w:rFonts w:ascii="Cambria"/>
        </w:rPr>
      </w:pPr>
      <w:r>
        <w:rPr>
          <w:rFonts w:ascii="Cambria"/>
        </w:rPr>
        <w:t>Peran serta partisipasi peserta adalah dengan menghadiri dan kegiatan tersebut secara aktif. Pemberi materi akan menyampaikan bahan pembelajaran secara</w:t>
      </w:r>
      <w:r>
        <w:rPr>
          <w:rFonts w:ascii="Cambria"/>
          <w:spacing w:val="-2"/>
        </w:rPr>
        <w:t> </w:t>
      </w:r>
      <w:r>
        <w:rPr>
          <w:rFonts w:ascii="Cambria"/>
        </w:rPr>
        <w:t>interaktif dan </w:t>
      </w:r>
      <w:r>
        <w:rPr>
          <w:rFonts w:ascii="Cambria"/>
          <w:spacing w:val="-2"/>
        </w:rPr>
        <w:t>menyenangkan.</w:t>
      </w:r>
    </w:p>
    <w:p>
      <w:pPr>
        <w:pStyle w:val="BodyText"/>
        <w:spacing w:line="257" w:lineRule="exact"/>
        <w:ind w:left="841"/>
        <w:jc w:val="both"/>
        <w:rPr>
          <w:rFonts w:ascii="Cambria"/>
        </w:rPr>
      </w:pPr>
      <w:r>
        <w:rPr>
          <w:rFonts w:ascii="Cambria"/>
        </w:rPr>
        <w:t>Adapun</w:t>
      </w:r>
      <w:r>
        <w:rPr>
          <w:rFonts w:ascii="Cambria"/>
          <w:spacing w:val="-8"/>
        </w:rPr>
        <w:t> </w:t>
      </w:r>
      <w:r>
        <w:rPr>
          <w:rFonts w:ascii="Cambria"/>
        </w:rPr>
        <w:t>rincian</w:t>
      </w:r>
      <w:r>
        <w:rPr>
          <w:rFonts w:ascii="Cambria"/>
          <w:spacing w:val="-3"/>
        </w:rPr>
        <w:t> </w:t>
      </w:r>
      <w:r>
        <w:rPr>
          <w:rFonts w:ascii="Cambria"/>
        </w:rPr>
        <w:t>pelaksanaan</w:t>
      </w:r>
      <w:r>
        <w:rPr>
          <w:rFonts w:ascii="Cambria"/>
          <w:spacing w:val="-7"/>
        </w:rPr>
        <w:t> </w:t>
      </w:r>
      <w:r>
        <w:rPr>
          <w:rFonts w:ascii="Cambria"/>
        </w:rPr>
        <w:t>sebagai</w:t>
      </w:r>
      <w:r>
        <w:rPr>
          <w:rFonts w:ascii="Cambria"/>
          <w:spacing w:val="-4"/>
        </w:rPr>
        <w:t> </w:t>
      </w:r>
      <w:r>
        <w:rPr>
          <w:rFonts w:ascii="Cambria"/>
          <w:spacing w:val="-2"/>
        </w:rPr>
        <w:t>berikut:</w:t>
      </w:r>
    </w:p>
    <w:p>
      <w:pPr>
        <w:pStyle w:val="Heading2"/>
        <w:spacing w:before="130"/>
        <w:ind w:left="841" w:firstLine="0"/>
      </w:pPr>
      <w:r>
        <w:rPr/>
        <w:t>Tabel</w:t>
      </w:r>
      <w:r>
        <w:rPr>
          <w:spacing w:val="-9"/>
        </w:rPr>
        <w:t> </w:t>
      </w:r>
      <w:r>
        <w:rPr/>
        <w:t>4.1</w:t>
      </w:r>
      <w:r>
        <w:rPr>
          <w:spacing w:val="-2"/>
        </w:rPr>
        <w:t> </w:t>
      </w:r>
      <w:r>
        <w:rPr/>
        <w:t>Rincian</w:t>
      </w:r>
      <w:r>
        <w:rPr>
          <w:spacing w:val="-13"/>
        </w:rPr>
        <w:t> </w:t>
      </w:r>
      <w:r>
        <w:rPr>
          <w:spacing w:val="-2"/>
        </w:rPr>
        <w:t>Pelaksanaan</w:t>
      </w:r>
    </w:p>
    <w:p>
      <w:pPr>
        <w:pStyle w:val="BodyText"/>
        <w:rPr>
          <w:rFonts w:ascii="Cambria"/>
          <w:b/>
          <w:sz w:val="20"/>
        </w:rPr>
      </w:pPr>
    </w:p>
    <w:p>
      <w:pPr>
        <w:pStyle w:val="BodyText"/>
        <w:spacing w:before="47"/>
        <w:rPr>
          <w:rFonts w:ascii="Cambria"/>
          <w:b/>
          <w:sz w:val="20"/>
        </w:rPr>
      </w:pPr>
    </w:p>
    <w:tbl>
      <w:tblPr>
        <w:tblW w:w="0" w:type="auto"/>
        <w:jc w:val="left"/>
        <w:tblInd w:w="4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00"/>
        <w:gridCol w:w="1712"/>
        <w:gridCol w:w="2700"/>
        <w:gridCol w:w="2968"/>
      </w:tblGrid>
      <w:tr>
        <w:trPr>
          <w:trHeight w:val="385" w:hRule="atLeast"/>
        </w:trPr>
        <w:tc>
          <w:tcPr>
            <w:tcW w:w="900" w:type="dxa"/>
          </w:tcPr>
          <w:p>
            <w:pPr>
              <w:pStyle w:val="TableParagraph"/>
              <w:rPr>
                <w:rFonts w:ascii="Cambria"/>
                <w:b/>
                <w:sz w:val="22"/>
              </w:rPr>
            </w:pPr>
            <w:r>
              <w:rPr>
                <w:rFonts w:ascii="Cambria"/>
                <w:b/>
                <w:spacing w:val="-5"/>
                <w:sz w:val="22"/>
              </w:rPr>
              <w:t>No.</w:t>
            </w:r>
          </w:p>
        </w:tc>
        <w:tc>
          <w:tcPr>
            <w:tcW w:w="1712" w:type="dxa"/>
          </w:tcPr>
          <w:p>
            <w:pPr>
              <w:pStyle w:val="TableParagraph"/>
              <w:rPr>
                <w:rFonts w:ascii="Cambria"/>
                <w:b/>
                <w:sz w:val="22"/>
              </w:rPr>
            </w:pPr>
            <w:r>
              <w:rPr>
                <w:rFonts w:ascii="Cambria"/>
                <w:b/>
                <w:spacing w:val="-2"/>
                <w:sz w:val="22"/>
              </w:rPr>
              <w:t>Kegiatan</w:t>
            </w:r>
          </w:p>
        </w:tc>
        <w:tc>
          <w:tcPr>
            <w:tcW w:w="2700" w:type="dxa"/>
          </w:tcPr>
          <w:p>
            <w:pPr>
              <w:pStyle w:val="TableParagraph"/>
              <w:ind w:left="724"/>
              <w:rPr>
                <w:rFonts w:ascii="Cambria"/>
                <w:b/>
                <w:sz w:val="22"/>
              </w:rPr>
            </w:pPr>
            <w:r>
              <w:rPr>
                <w:rFonts w:ascii="Cambria"/>
                <w:b/>
                <w:spacing w:val="-2"/>
                <w:sz w:val="22"/>
              </w:rPr>
              <w:t>Tanggal</w:t>
            </w:r>
          </w:p>
        </w:tc>
        <w:tc>
          <w:tcPr>
            <w:tcW w:w="2968" w:type="dxa"/>
          </w:tcPr>
          <w:p>
            <w:pPr>
              <w:pStyle w:val="TableParagraph"/>
              <w:ind w:left="724"/>
              <w:rPr>
                <w:rFonts w:ascii="Cambria"/>
                <w:b/>
                <w:sz w:val="22"/>
              </w:rPr>
            </w:pPr>
            <w:r>
              <w:rPr>
                <w:rFonts w:ascii="Cambria"/>
                <w:b/>
                <w:spacing w:val="-2"/>
                <w:sz w:val="22"/>
              </w:rPr>
              <w:t>Keterangan</w:t>
            </w:r>
          </w:p>
        </w:tc>
      </w:tr>
      <w:tr>
        <w:trPr>
          <w:trHeight w:val="774" w:hRule="atLeast"/>
        </w:trPr>
        <w:tc>
          <w:tcPr>
            <w:tcW w:w="900" w:type="dxa"/>
          </w:tcPr>
          <w:p>
            <w:pPr>
              <w:pStyle w:val="TableParagraph"/>
              <w:rPr>
                <w:rFonts w:ascii="Cambria"/>
                <w:sz w:val="22"/>
              </w:rPr>
            </w:pPr>
            <w:r>
              <w:rPr>
                <w:rFonts w:ascii="Cambria"/>
                <w:spacing w:val="-10"/>
                <w:sz w:val="22"/>
              </w:rPr>
              <w:t>1</w:t>
            </w:r>
          </w:p>
        </w:tc>
        <w:tc>
          <w:tcPr>
            <w:tcW w:w="1712" w:type="dxa"/>
          </w:tcPr>
          <w:p>
            <w:pPr>
              <w:pStyle w:val="TableParagraph"/>
              <w:rPr>
                <w:rFonts w:ascii="Cambria"/>
                <w:sz w:val="22"/>
              </w:rPr>
            </w:pPr>
            <w:r>
              <w:rPr>
                <w:rFonts w:ascii="Cambria"/>
                <w:spacing w:val="-2"/>
                <w:sz w:val="22"/>
              </w:rPr>
              <w:t>Persiapan</w:t>
            </w:r>
          </w:p>
        </w:tc>
        <w:tc>
          <w:tcPr>
            <w:tcW w:w="2700" w:type="dxa"/>
          </w:tcPr>
          <w:p>
            <w:pPr>
              <w:pStyle w:val="TableParagraph"/>
              <w:ind w:left="724"/>
              <w:rPr>
                <w:rFonts w:ascii="Cambria"/>
                <w:sz w:val="22"/>
              </w:rPr>
            </w:pPr>
            <w:r>
              <w:rPr>
                <w:rFonts w:ascii="Cambria"/>
                <w:sz w:val="22"/>
              </w:rPr>
              <w:t>1-</w:t>
            </w:r>
            <w:r>
              <w:rPr>
                <w:rFonts w:ascii="Cambria"/>
                <w:spacing w:val="-5"/>
                <w:sz w:val="22"/>
              </w:rPr>
              <w:t> </w:t>
            </w:r>
            <w:r>
              <w:rPr>
                <w:rFonts w:ascii="Cambria"/>
                <w:sz w:val="22"/>
              </w:rPr>
              <w:t>5</w:t>
            </w:r>
            <w:r>
              <w:rPr>
                <w:rFonts w:ascii="Cambria"/>
                <w:spacing w:val="-4"/>
                <w:sz w:val="22"/>
              </w:rPr>
              <w:t> </w:t>
            </w:r>
            <w:r>
              <w:rPr>
                <w:rFonts w:ascii="Cambria"/>
                <w:sz w:val="22"/>
              </w:rPr>
              <w:t>Maret</w:t>
            </w:r>
            <w:r>
              <w:rPr>
                <w:rFonts w:ascii="Cambria"/>
                <w:spacing w:val="1"/>
                <w:sz w:val="22"/>
              </w:rPr>
              <w:t> </w:t>
            </w:r>
            <w:r>
              <w:rPr>
                <w:rFonts w:ascii="Cambria"/>
                <w:spacing w:val="-4"/>
                <w:sz w:val="22"/>
              </w:rPr>
              <w:t>2026</w:t>
            </w:r>
          </w:p>
        </w:tc>
        <w:tc>
          <w:tcPr>
            <w:tcW w:w="2968" w:type="dxa"/>
          </w:tcPr>
          <w:p>
            <w:pPr>
              <w:pStyle w:val="TableParagraph"/>
              <w:ind w:left="37"/>
              <w:rPr>
                <w:rFonts w:ascii="Cambria"/>
                <w:sz w:val="22"/>
              </w:rPr>
            </w:pPr>
            <w:r>
              <w:rPr>
                <w:rFonts w:ascii="Cambria"/>
                <w:sz w:val="22"/>
              </w:rPr>
              <w:t>Pembuatan</w:t>
            </w:r>
            <w:r>
              <w:rPr>
                <w:rFonts w:ascii="Cambria"/>
                <w:spacing w:val="-3"/>
                <w:sz w:val="22"/>
              </w:rPr>
              <w:t> </w:t>
            </w:r>
            <w:r>
              <w:rPr>
                <w:rFonts w:ascii="Cambria"/>
                <w:sz w:val="22"/>
              </w:rPr>
              <w:t>dan</w:t>
            </w:r>
            <w:r>
              <w:rPr>
                <w:rFonts w:ascii="Cambria"/>
                <w:spacing w:val="-2"/>
                <w:sz w:val="22"/>
              </w:rPr>
              <w:t> Pengajuan</w:t>
            </w:r>
          </w:p>
          <w:p>
            <w:pPr>
              <w:pStyle w:val="TableParagraph"/>
              <w:spacing w:before="130"/>
              <w:ind w:left="4"/>
              <w:rPr>
                <w:rFonts w:ascii="Cambria"/>
                <w:sz w:val="22"/>
              </w:rPr>
            </w:pPr>
            <w:r>
              <w:rPr>
                <w:rFonts w:ascii="Cambria"/>
                <w:sz w:val="22"/>
              </w:rPr>
              <w:t>Proposal</w:t>
            </w:r>
            <w:r>
              <w:rPr>
                <w:rFonts w:ascii="Cambria"/>
                <w:spacing w:val="-1"/>
                <w:sz w:val="22"/>
              </w:rPr>
              <w:t> </w:t>
            </w:r>
            <w:r>
              <w:rPr>
                <w:rFonts w:ascii="Cambria"/>
                <w:spacing w:val="-2"/>
                <w:sz w:val="22"/>
              </w:rPr>
              <w:t>Kegiatan</w:t>
            </w:r>
          </w:p>
        </w:tc>
      </w:tr>
      <w:tr>
        <w:trPr>
          <w:trHeight w:val="565" w:hRule="atLeast"/>
        </w:trPr>
        <w:tc>
          <w:tcPr>
            <w:tcW w:w="900" w:type="dxa"/>
          </w:tcPr>
          <w:p>
            <w:pPr>
              <w:pStyle w:val="TableParagraph"/>
              <w:rPr>
                <w:rFonts w:ascii="Cambria"/>
                <w:sz w:val="22"/>
              </w:rPr>
            </w:pPr>
            <w:r>
              <w:rPr>
                <w:rFonts w:ascii="Cambria"/>
                <w:spacing w:val="-10"/>
                <w:sz w:val="22"/>
              </w:rPr>
              <w:t>2</w:t>
            </w:r>
          </w:p>
        </w:tc>
        <w:tc>
          <w:tcPr>
            <w:tcW w:w="1712" w:type="dxa"/>
          </w:tcPr>
          <w:p>
            <w:pPr>
              <w:pStyle w:val="TableParagraph"/>
              <w:rPr>
                <w:rFonts w:ascii="Cambria"/>
                <w:sz w:val="22"/>
              </w:rPr>
            </w:pPr>
            <w:r>
              <w:rPr>
                <w:rFonts w:ascii="Cambria"/>
                <w:spacing w:val="-2"/>
                <w:sz w:val="22"/>
              </w:rPr>
              <w:t>Pelaksanaan</w:t>
            </w:r>
          </w:p>
        </w:tc>
        <w:tc>
          <w:tcPr>
            <w:tcW w:w="2700" w:type="dxa"/>
          </w:tcPr>
          <w:p>
            <w:pPr>
              <w:pStyle w:val="TableParagraph"/>
              <w:ind w:left="724"/>
              <w:rPr>
                <w:rFonts w:ascii="Cambria"/>
                <w:sz w:val="22"/>
              </w:rPr>
            </w:pPr>
            <w:r>
              <w:rPr>
                <w:rFonts w:ascii="Cambria"/>
                <w:sz w:val="22"/>
              </w:rPr>
              <w:t>10</w:t>
            </w:r>
            <w:r>
              <w:rPr>
                <w:rFonts w:ascii="Cambria"/>
                <w:spacing w:val="-5"/>
                <w:sz w:val="22"/>
              </w:rPr>
              <w:t> </w:t>
            </w:r>
            <w:r>
              <w:rPr>
                <w:rFonts w:ascii="Cambria"/>
                <w:sz w:val="22"/>
              </w:rPr>
              <w:t>Mei</w:t>
            </w:r>
            <w:r>
              <w:rPr>
                <w:rFonts w:ascii="Cambria"/>
                <w:spacing w:val="-2"/>
                <w:sz w:val="22"/>
              </w:rPr>
              <w:t> </w:t>
            </w:r>
            <w:r>
              <w:rPr>
                <w:rFonts w:ascii="Cambria"/>
                <w:spacing w:val="-4"/>
                <w:sz w:val="22"/>
              </w:rPr>
              <w:t>2026</w:t>
            </w:r>
          </w:p>
        </w:tc>
        <w:tc>
          <w:tcPr>
            <w:tcW w:w="2968" w:type="dxa"/>
          </w:tcPr>
          <w:p>
            <w:pPr>
              <w:pStyle w:val="TableParagraph"/>
              <w:ind w:left="37"/>
              <w:rPr>
                <w:rFonts w:ascii="Cambria"/>
                <w:sz w:val="22"/>
              </w:rPr>
            </w:pPr>
            <w:r>
              <w:rPr>
                <w:rFonts w:ascii="Cambria"/>
                <w:sz w:val="22"/>
              </w:rPr>
              <w:t>Sosialisasi</w:t>
            </w:r>
            <w:r>
              <w:rPr>
                <w:rFonts w:ascii="Cambria"/>
                <w:spacing w:val="-7"/>
                <w:sz w:val="22"/>
              </w:rPr>
              <w:t> </w:t>
            </w:r>
            <w:r>
              <w:rPr>
                <w:rFonts w:ascii="Cambria"/>
                <w:spacing w:val="-2"/>
                <w:sz w:val="22"/>
              </w:rPr>
              <w:t>danImplementasi</w:t>
            </w:r>
          </w:p>
        </w:tc>
      </w:tr>
      <w:tr>
        <w:trPr>
          <w:trHeight w:val="570" w:hRule="atLeast"/>
        </w:trPr>
        <w:tc>
          <w:tcPr>
            <w:tcW w:w="900" w:type="dxa"/>
          </w:tcPr>
          <w:p>
            <w:pPr>
              <w:pStyle w:val="TableParagraph"/>
              <w:rPr>
                <w:rFonts w:ascii="Cambria"/>
                <w:sz w:val="22"/>
              </w:rPr>
            </w:pPr>
            <w:r>
              <w:rPr>
                <w:rFonts w:ascii="Cambria"/>
                <w:spacing w:val="-10"/>
                <w:sz w:val="22"/>
              </w:rPr>
              <w:t>3</w:t>
            </w:r>
          </w:p>
        </w:tc>
        <w:tc>
          <w:tcPr>
            <w:tcW w:w="1712" w:type="dxa"/>
          </w:tcPr>
          <w:p>
            <w:pPr>
              <w:pStyle w:val="TableParagraph"/>
              <w:rPr>
                <w:rFonts w:ascii="Cambria"/>
                <w:sz w:val="22"/>
              </w:rPr>
            </w:pPr>
            <w:r>
              <w:rPr>
                <w:rFonts w:ascii="Cambria"/>
                <w:spacing w:val="-2"/>
                <w:sz w:val="22"/>
              </w:rPr>
              <w:t>Penutupan</w:t>
            </w:r>
          </w:p>
        </w:tc>
        <w:tc>
          <w:tcPr>
            <w:tcW w:w="2700" w:type="dxa"/>
          </w:tcPr>
          <w:p>
            <w:pPr>
              <w:pStyle w:val="TableParagraph"/>
              <w:ind w:left="724"/>
              <w:rPr>
                <w:rFonts w:ascii="Cambria"/>
                <w:sz w:val="22"/>
              </w:rPr>
            </w:pPr>
            <w:r>
              <w:rPr>
                <w:rFonts w:ascii="Cambria"/>
                <w:sz w:val="22"/>
              </w:rPr>
              <w:t>15</w:t>
            </w:r>
            <w:r>
              <w:rPr>
                <w:rFonts w:ascii="Cambria"/>
                <w:spacing w:val="-5"/>
                <w:sz w:val="22"/>
              </w:rPr>
              <w:t> </w:t>
            </w:r>
            <w:r>
              <w:rPr>
                <w:rFonts w:ascii="Cambria"/>
                <w:sz w:val="22"/>
              </w:rPr>
              <w:t>Mei</w:t>
            </w:r>
            <w:r>
              <w:rPr>
                <w:rFonts w:ascii="Cambria"/>
                <w:spacing w:val="-3"/>
                <w:sz w:val="22"/>
              </w:rPr>
              <w:t> </w:t>
            </w:r>
            <w:r>
              <w:rPr>
                <w:rFonts w:ascii="Cambria"/>
                <w:spacing w:val="-4"/>
                <w:sz w:val="22"/>
              </w:rPr>
              <w:t>2026</w:t>
            </w:r>
          </w:p>
        </w:tc>
        <w:tc>
          <w:tcPr>
            <w:tcW w:w="2968" w:type="dxa"/>
          </w:tcPr>
          <w:p>
            <w:pPr>
              <w:pStyle w:val="TableParagraph"/>
              <w:ind w:left="37"/>
              <w:rPr>
                <w:rFonts w:ascii="Cambria"/>
                <w:sz w:val="22"/>
              </w:rPr>
            </w:pPr>
            <w:r>
              <w:rPr>
                <w:rFonts w:ascii="Cambria"/>
                <w:spacing w:val="-2"/>
                <w:sz w:val="22"/>
              </w:rPr>
              <w:t>Pembuatan</w:t>
            </w:r>
            <w:r>
              <w:rPr>
                <w:rFonts w:ascii="Cambria"/>
                <w:spacing w:val="-1"/>
                <w:sz w:val="22"/>
              </w:rPr>
              <w:t> </w:t>
            </w:r>
            <w:r>
              <w:rPr>
                <w:rFonts w:ascii="Cambria"/>
                <w:spacing w:val="-2"/>
                <w:sz w:val="22"/>
              </w:rPr>
              <w:t>LaporanKegiatan</w:t>
            </w:r>
          </w:p>
        </w:tc>
      </w:tr>
    </w:tbl>
    <w:p>
      <w:pPr>
        <w:pStyle w:val="BodyText"/>
        <w:rPr>
          <w:rFonts w:ascii="Cambria"/>
          <w:b/>
        </w:rPr>
      </w:pPr>
    </w:p>
    <w:p>
      <w:pPr>
        <w:pStyle w:val="BodyText"/>
        <w:rPr>
          <w:rFonts w:ascii="Cambria"/>
          <w:b/>
        </w:rPr>
      </w:pPr>
    </w:p>
    <w:p>
      <w:pPr>
        <w:pStyle w:val="BodyText"/>
        <w:spacing w:before="1"/>
        <w:rPr>
          <w:rFonts w:ascii="Cambria"/>
          <w:b/>
        </w:rPr>
      </w:pPr>
    </w:p>
    <w:p>
      <w:pPr>
        <w:pStyle w:val="Heading2"/>
        <w:spacing w:line="360" w:lineRule="auto"/>
        <w:ind w:left="841" w:right="2267" w:firstLine="3493"/>
        <w:jc w:val="left"/>
      </w:pPr>
      <w:r>
        <w:rPr/>
        <w:t>Tabel 4.2 Pelaksanaan</w:t>
      </w:r>
      <w:r>
        <w:rPr>
          <w:spacing w:val="-4"/>
        </w:rPr>
        <w:t> </w:t>
      </w:r>
      <w:r>
        <w:rPr/>
        <w:t>Acara</w:t>
      </w:r>
      <w:r>
        <w:rPr>
          <w:spacing w:val="-5"/>
        </w:rPr>
        <w:t> </w:t>
      </w:r>
      <w:r>
        <w:rPr/>
        <w:t>inti</w:t>
      </w:r>
      <w:r>
        <w:rPr>
          <w:spacing w:val="-4"/>
        </w:rPr>
        <w:t> </w:t>
      </w:r>
      <w:r>
        <w:rPr/>
        <w:t>pada</w:t>
      </w:r>
      <w:r>
        <w:rPr>
          <w:spacing w:val="-5"/>
        </w:rPr>
        <w:t> </w:t>
      </w:r>
      <w:r>
        <w:rPr/>
        <w:t>tanggal</w:t>
      </w:r>
      <w:r>
        <w:rPr>
          <w:spacing w:val="-4"/>
        </w:rPr>
        <w:t> </w:t>
      </w:r>
      <w:r>
        <w:rPr/>
        <w:t>10</w:t>
      </w:r>
      <w:r>
        <w:rPr>
          <w:spacing w:val="-6"/>
        </w:rPr>
        <w:t> </w:t>
      </w:r>
      <w:r>
        <w:rPr/>
        <w:t>Mei</w:t>
      </w:r>
      <w:r>
        <w:rPr>
          <w:spacing w:val="-9"/>
        </w:rPr>
        <w:t> </w:t>
      </w:r>
      <w:r>
        <w:rPr/>
        <w:t>2026</w:t>
      </w:r>
    </w:p>
    <w:p>
      <w:pPr>
        <w:pStyle w:val="BodyText"/>
        <w:spacing w:before="150"/>
        <w:rPr>
          <w:rFonts w:ascii="Cambria"/>
          <w:b/>
          <w:sz w:val="20"/>
        </w:rPr>
      </w:pPr>
    </w:p>
    <w:tbl>
      <w:tblPr>
        <w:tblW w:w="0" w:type="auto"/>
        <w:jc w:val="left"/>
        <w:tblInd w:w="4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00"/>
        <w:gridCol w:w="1712"/>
        <w:gridCol w:w="2700"/>
        <w:gridCol w:w="2968"/>
      </w:tblGrid>
      <w:tr>
        <w:trPr>
          <w:trHeight w:val="566" w:hRule="atLeast"/>
        </w:trPr>
        <w:tc>
          <w:tcPr>
            <w:tcW w:w="900" w:type="dxa"/>
          </w:tcPr>
          <w:p>
            <w:pPr>
              <w:pStyle w:val="TableParagraph"/>
              <w:spacing w:before="6"/>
              <w:ind w:left="327"/>
              <w:rPr>
                <w:rFonts w:ascii="Cambria"/>
                <w:b/>
                <w:sz w:val="22"/>
              </w:rPr>
            </w:pPr>
            <w:r>
              <w:rPr>
                <w:rFonts w:ascii="Cambria"/>
                <w:b/>
                <w:spacing w:val="-5"/>
                <w:sz w:val="22"/>
              </w:rPr>
              <w:t>No.</w:t>
            </w:r>
          </w:p>
        </w:tc>
        <w:tc>
          <w:tcPr>
            <w:tcW w:w="1712" w:type="dxa"/>
          </w:tcPr>
          <w:p>
            <w:pPr>
              <w:pStyle w:val="TableParagraph"/>
              <w:spacing w:before="6"/>
              <w:ind w:left="723"/>
              <w:rPr>
                <w:rFonts w:ascii="Cambria"/>
                <w:b/>
                <w:sz w:val="22"/>
              </w:rPr>
            </w:pPr>
            <w:r>
              <w:rPr>
                <w:rFonts w:ascii="Cambria"/>
                <w:b/>
                <w:spacing w:val="-2"/>
                <w:sz w:val="22"/>
              </w:rPr>
              <w:t>Materi</w:t>
            </w:r>
          </w:p>
        </w:tc>
        <w:tc>
          <w:tcPr>
            <w:tcW w:w="2700" w:type="dxa"/>
          </w:tcPr>
          <w:p>
            <w:pPr>
              <w:pStyle w:val="TableParagraph"/>
              <w:spacing w:before="6"/>
              <w:ind w:left="724"/>
              <w:rPr>
                <w:rFonts w:ascii="Cambria"/>
                <w:b/>
                <w:sz w:val="22"/>
              </w:rPr>
            </w:pPr>
            <w:r>
              <w:rPr>
                <w:rFonts w:ascii="Cambria"/>
                <w:b/>
                <w:sz w:val="22"/>
              </w:rPr>
              <w:t>Nara</w:t>
            </w:r>
            <w:r>
              <w:rPr>
                <w:rFonts w:ascii="Cambria"/>
                <w:b/>
                <w:spacing w:val="-6"/>
                <w:sz w:val="22"/>
              </w:rPr>
              <w:t> </w:t>
            </w:r>
            <w:r>
              <w:rPr>
                <w:rFonts w:ascii="Cambria"/>
                <w:b/>
                <w:spacing w:val="-2"/>
                <w:sz w:val="22"/>
              </w:rPr>
              <w:t>Sumber</w:t>
            </w:r>
          </w:p>
        </w:tc>
        <w:tc>
          <w:tcPr>
            <w:tcW w:w="2968" w:type="dxa"/>
          </w:tcPr>
          <w:p>
            <w:pPr>
              <w:pStyle w:val="TableParagraph"/>
              <w:spacing w:before="6"/>
              <w:ind w:left="0" w:right="1"/>
              <w:jc w:val="right"/>
              <w:rPr>
                <w:rFonts w:ascii="Cambria"/>
                <w:b/>
                <w:sz w:val="22"/>
              </w:rPr>
            </w:pPr>
            <w:r>
              <w:rPr>
                <w:rFonts w:ascii="Cambria"/>
                <w:b/>
                <w:spacing w:val="-2"/>
                <w:sz w:val="22"/>
              </w:rPr>
              <w:t>Waktu</w:t>
            </w:r>
          </w:p>
        </w:tc>
      </w:tr>
      <w:tr>
        <w:trPr>
          <w:trHeight w:val="773" w:hRule="atLeast"/>
        </w:trPr>
        <w:tc>
          <w:tcPr>
            <w:tcW w:w="900" w:type="dxa"/>
          </w:tcPr>
          <w:p>
            <w:pPr>
              <w:pStyle w:val="TableParagraph"/>
              <w:spacing w:before="6"/>
              <w:rPr>
                <w:rFonts w:ascii="Cambria"/>
                <w:sz w:val="22"/>
              </w:rPr>
            </w:pPr>
            <w:r>
              <w:rPr>
                <w:rFonts w:ascii="Cambria"/>
                <w:spacing w:val="-5"/>
                <w:sz w:val="22"/>
              </w:rPr>
              <w:t>1.</w:t>
            </w:r>
          </w:p>
        </w:tc>
        <w:tc>
          <w:tcPr>
            <w:tcW w:w="1712" w:type="dxa"/>
          </w:tcPr>
          <w:p>
            <w:pPr>
              <w:pStyle w:val="TableParagraph"/>
              <w:spacing w:before="6"/>
              <w:ind w:left="3"/>
              <w:rPr>
                <w:rFonts w:ascii="Cambria"/>
                <w:sz w:val="22"/>
              </w:rPr>
            </w:pPr>
            <w:r>
              <w:rPr>
                <w:rFonts w:ascii="Cambria"/>
                <w:sz w:val="22"/>
              </w:rPr>
              <w:t>Persiapan</w:t>
            </w:r>
            <w:r>
              <w:rPr>
                <w:rFonts w:ascii="Cambria"/>
                <w:spacing w:val="78"/>
                <w:sz w:val="22"/>
              </w:rPr>
              <w:t> </w:t>
            </w:r>
            <w:r>
              <w:rPr>
                <w:rFonts w:ascii="Cambria"/>
                <w:spacing w:val="-4"/>
                <w:sz w:val="22"/>
              </w:rPr>
              <w:t>Acara</w:t>
            </w:r>
          </w:p>
          <w:p>
            <w:pPr>
              <w:pStyle w:val="TableParagraph"/>
              <w:spacing w:before="130"/>
              <w:ind w:left="3"/>
              <w:rPr>
                <w:rFonts w:ascii="Cambria"/>
                <w:sz w:val="22"/>
              </w:rPr>
            </w:pPr>
            <w:r>
              <w:rPr>
                <w:rFonts w:ascii="Cambria"/>
                <w:sz w:val="22"/>
              </w:rPr>
              <w:t>dan</w:t>
            </w:r>
            <w:r>
              <w:rPr>
                <w:rFonts w:ascii="Cambria"/>
                <w:spacing w:val="-3"/>
                <w:sz w:val="22"/>
              </w:rPr>
              <w:t> </w:t>
            </w:r>
            <w:r>
              <w:rPr>
                <w:rFonts w:ascii="Cambria"/>
                <w:spacing w:val="-2"/>
                <w:sz w:val="22"/>
              </w:rPr>
              <w:t>pembukaan</w:t>
            </w:r>
          </w:p>
        </w:tc>
        <w:tc>
          <w:tcPr>
            <w:tcW w:w="2700" w:type="dxa"/>
          </w:tcPr>
          <w:p>
            <w:pPr>
              <w:pStyle w:val="TableParagraph"/>
              <w:spacing w:before="6"/>
              <w:ind w:left="4"/>
              <w:rPr>
                <w:rFonts w:ascii="Cambria"/>
                <w:sz w:val="22"/>
              </w:rPr>
            </w:pPr>
            <w:r>
              <w:rPr>
                <w:rFonts w:ascii="Cambria"/>
                <w:spacing w:val="-2"/>
                <w:sz w:val="22"/>
              </w:rPr>
              <w:t>Panitia</w:t>
            </w:r>
          </w:p>
        </w:tc>
        <w:tc>
          <w:tcPr>
            <w:tcW w:w="2968" w:type="dxa"/>
          </w:tcPr>
          <w:p>
            <w:pPr>
              <w:pStyle w:val="TableParagraph"/>
              <w:spacing w:before="6"/>
              <w:ind w:left="724"/>
              <w:rPr>
                <w:rFonts w:ascii="Cambria"/>
                <w:sz w:val="22"/>
              </w:rPr>
            </w:pPr>
            <w:r>
              <w:rPr>
                <w:rFonts w:ascii="Cambria"/>
                <w:spacing w:val="-2"/>
                <w:sz w:val="22"/>
              </w:rPr>
              <w:t>09.00-09.30</w:t>
            </w:r>
          </w:p>
        </w:tc>
      </w:tr>
      <w:tr>
        <w:trPr>
          <w:trHeight w:val="774" w:hRule="atLeast"/>
        </w:trPr>
        <w:tc>
          <w:tcPr>
            <w:tcW w:w="900" w:type="dxa"/>
          </w:tcPr>
          <w:p>
            <w:pPr>
              <w:pStyle w:val="TableParagraph"/>
              <w:spacing w:before="6"/>
              <w:rPr>
                <w:rFonts w:ascii="Cambria"/>
                <w:sz w:val="22"/>
              </w:rPr>
            </w:pPr>
            <w:r>
              <w:rPr>
                <w:rFonts w:ascii="Cambria"/>
                <w:spacing w:val="-10"/>
                <w:sz w:val="22"/>
              </w:rPr>
              <w:t>2</w:t>
            </w:r>
          </w:p>
        </w:tc>
        <w:tc>
          <w:tcPr>
            <w:tcW w:w="1712" w:type="dxa"/>
          </w:tcPr>
          <w:p>
            <w:pPr>
              <w:pStyle w:val="TableParagraph"/>
              <w:spacing w:before="6"/>
              <w:ind w:left="3"/>
              <w:rPr>
                <w:rFonts w:ascii="Cambria"/>
                <w:sz w:val="22"/>
              </w:rPr>
            </w:pPr>
            <w:r>
              <w:rPr>
                <w:rFonts w:ascii="Cambria"/>
                <w:spacing w:val="-2"/>
                <w:sz w:val="22"/>
              </w:rPr>
              <w:t>Pembukaan</w:t>
            </w:r>
          </w:p>
        </w:tc>
        <w:tc>
          <w:tcPr>
            <w:tcW w:w="2700" w:type="dxa"/>
          </w:tcPr>
          <w:p>
            <w:pPr>
              <w:pStyle w:val="TableParagraph"/>
              <w:spacing w:before="6"/>
              <w:ind w:left="4"/>
              <w:rPr>
                <w:rFonts w:ascii="Cambria"/>
                <w:sz w:val="22"/>
              </w:rPr>
            </w:pPr>
            <w:r>
              <w:rPr>
                <w:rFonts w:ascii="Cambria"/>
                <w:sz w:val="22"/>
              </w:rPr>
              <w:t>Pondok</w:t>
            </w:r>
            <w:r>
              <w:rPr>
                <w:rFonts w:ascii="Cambria"/>
                <w:spacing w:val="-3"/>
                <w:sz w:val="22"/>
              </w:rPr>
              <w:t> </w:t>
            </w:r>
            <w:r>
              <w:rPr>
                <w:rFonts w:ascii="Cambria"/>
                <w:sz w:val="22"/>
              </w:rPr>
              <w:t>Pesantren</w:t>
            </w:r>
            <w:r>
              <w:rPr>
                <w:rFonts w:ascii="Cambria"/>
                <w:spacing w:val="-2"/>
                <w:sz w:val="22"/>
              </w:rPr>
              <w:t> </w:t>
            </w:r>
            <w:r>
              <w:rPr>
                <w:rFonts w:ascii="Cambria"/>
                <w:spacing w:val="-5"/>
                <w:sz w:val="22"/>
              </w:rPr>
              <w:t>Ar-</w:t>
            </w:r>
          </w:p>
          <w:p>
            <w:pPr>
              <w:pStyle w:val="TableParagraph"/>
              <w:spacing w:before="126"/>
              <w:ind w:left="4"/>
              <w:rPr>
                <w:rFonts w:ascii="Cambria"/>
                <w:sz w:val="22"/>
              </w:rPr>
            </w:pPr>
            <w:r>
              <w:rPr>
                <w:rFonts w:ascii="Cambria"/>
                <w:spacing w:val="-2"/>
                <w:sz w:val="22"/>
              </w:rPr>
              <w:t>Risalah</w:t>
            </w:r>
          </w:p>
        </w:tc>
        <w:tc>
          <w:tcPr>
            <w:tcW w:w="2968" w:type="dxa"/>
          </w:tcPr>
          <w:p>
            <w:pPr>
              <w:pStyle w:val="TableParagraph"/>
              <w:spacing w:before="6"/>
              <w:ind w:left="724"/>
              <w:rPr>
                <w:rFonts w:ascii="Cambria"/>
                <w:sz w:val="22"/>
              </w:rPr>
            </w:pPr>
            <w:r>
              <w:rPr>
                <w:rFonts w:ascii="Cambria"/>
                <w:spacing w:val="-2"/>
                <w:sz w:val="22"/>
              </w:rPr>
              <w:t>09.30-09.40</w:t>
            </w:r>
          </w:p>
        </w:tc>
      </w:tr>
      <w:tr>
        <w:trPr>
          <w:trHeight w:val="570" w:hRule="atLeast"/>
        </w:trPr>
        <w:tc>
          <w:tcPr>
            <w:tcW w:w="900" w:type="dxa"/>
          </w:tcPr>
          <w:p>
            <w:pPr>
              <w:pStyle w:val="TableParagraph"/>
              <w:spacing w:before="6"/>
              <w:rPr>
                <w:rFonts w:ascii="Cambria"/>
                <w:sz w:val="22"/>
              </w:rPr>
            </w:pPr>
            <w:r>
              <w:rPr>
                <w:rFonts w:ascii="Cambria"/>
                <w:spacing w:val="-5"/>
                <w:sz w:val="22"/>
              </w:rPr>
              <w:t>3.</w:t>
            </w:r>
          </w:p>
        </w:tc>
        <w:tc>
          <w:tcPr>
            <w:tcW w:w="1712" w:type="dxa"/>
          </w:tcPr>
          <w:p>
            <w:pPr>
              <w:pStyle w:val="TableParagraph"/>
              <w:spacing w:before="6"/>
              <w:ind w:left="3"/>
              <w:rPr>
                <w:rFonts w:ascii="Cambria"/>
                <w:sz w:val="22"/>
              </w:rPr>
            </w:pPr>
            <w:r>
              <w:rPr>
                <w:rFonts w:ascii="Cambria"/>
                <w:sz w:val="22"/>
              </w:rPr>
              <w:t>Pembacaan </w:t>
            </w:r>
            <w:r>
              <w:rPr>
                <w:rFonts w:ascii="Cambria"/>
                <w:spacing w:val="-5"/>
                <w:sz w:val="22"/>
              </w:rPr>
              <w:t>Doa</w:t>
            </w:r>
          </w:p>
        </w:tc>
        <w:tc>
          <w:tcPr>
            <w:tcW w:w="2700" w:type="dxa"/>
          </w:tcPr>
          <w:p>
            <w:pPr>
              <w:pStyle w:val="TableParagraph"/>
              <w:spacing w:before="6"/>
              <w:ind w:left="4"/>
              <w:rPr>
                <w:rFonts w:ascii="Cambria"/>
                <w:sz w:val="22"/>
              </w:rPr>
            </w:pPr>
            <w:r>
              <w:rPr>
                <w:rFonts w:ascii="Cambria"/>
                <w:sz w:val="22"/>
              </w:rPr>
              <w:t>Ust.</w:t>
            </w:r>
            <w:r>
              <w:rPr>
                <w:rFonts w:ascii="Cambria"/>
                <w:spacing w:val="-1"/>
                <w:sz w:val="22"/>
              </w:rPr>
              <w:t> </w:t>
            </w:r>
            <w:r>
              <w:rPr>
                <w:rFonts w:ascii="Cambria"/>
                <w:spacing w:val="-2"/>
                <w:sz w:val="22"/>
              </w:rPr>
              <w:t>Wilmar.</w:t>
            </w:r>
          </w:p>
        </w:tc>
        <w:tc>
          <w:tcPr>
            <w:tcW w:w="2968" w:type="dxa"/>
          </w:tcPr>
          <w:p>
            <w:pPr>
              <w:pStyle w:val="TableParagraph"/>
              <w:spacing w:before="6"/>
              <w:ind w:left="724"/>
              <w:rPr>
                <w:rFonts w:ascii="Cambria"/>
                <w:sz w:val="22"/>
              </w:rPr>
            </w:pPr>
            <w:r>
              <w:rPr>
                <w:rFonts w:ascii="Cambria"/>
                <w:spacing w:val="-2"/>
                <w:sz w:val="22"/>
              </w:rPr>
              <w:t>09.40-09.50</w:t>
            </w:r>
          </w:p>
        </w:tc>
      </w:tr>
    </w:tbl>
    <w:p>
      <w:pPr>
        <w:pStyle w:val="TableParagraph"/>
        <w:spacing w:after="0"/>
        <w:rPr>
          <w:rFonts w:ascii="Cambria"/>
          <w:sz w:val="22"/>
        </w:rPr>
        <w:sectPr>
          <w:pgSz w:w="11920" w:h="16840"/>
          <w:pgMar w:header="993" w:footer="1484" w:top="2180" w:bottom="1700" w:left="1559" w:right="1559"/>
        </w:sectPr>
      </w:pPr>
    </w:p>
    <w:tbl>
      <w:tblPr>
        <w:tblW w:w="0" w:type="auto"/>
        <w:jc w:val="left"/>
        <w:tblInd w:w="4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00"/>
        <w:gridCol w:w="1712"/>
        <w:gridCol w:w="2700"/>
        <w:gridCol w:w="2968"/>
      </w:tblGrid>
      <w:tr>
        <w:trPr>
          <w:trHeight w:val="773" w:hRule="atLeast"/>
        </w:trPr>
        <w:tc>
          <w:tcPr>
            <w:tcW w:w="900" w:type="dxa"/>
          </w:tcPr>
          <w:p>
            <w:pPr>
              <w:pStyle w:val="TableParagraph"/>
              <w:spacing w:before="1"/>
              <w:rPr>
                <w:rFonts w:ascii="Cambria"/>
                <w:sz w:val="22"/>
              </w:rPr>
            </w:pPr>
            <w:r>
              <w:rPr>
                <w:rFonts w:ascii="Cambria"/>
                <w:spacing w:val="-5"/>
                <w:sz w:val="22"/>
              </w:rPr>
              <w:t>4.</w:t>
            </w:r>
          </w:p>
        </w:tc>
        <w:tc>
          <w:tcPr>
            <w:tcW w:w="1712" w:type="dxa"/>
          </w:tcPr>
          <w:p>
            <w:pPr>
              <w:pStyle w:val="TableParagraph"/>
              <w:spacing w:before="1"/>
              <w:ind w:left="3"/>
              <w:rPr>
                <w:rFonts w:ascii="Cambria"/>
                <w:sz w:val="22"/>
              </w:rPr>
            </w:pPr>
            <w:r>
              <w:rPr>
                <w:rFonts w:ascii="Cambria"/>
                <w:sz w:val="22"/>
              </w:rPr>
              <w:t>Sambutan</w:t>
            </w:r>
            <w:r>
              <w:rPr>
                <w:rFonts w:ascii="Cambria"/>
                <w:spacing w:val="62"/>
                <w:sz w:val="22"/>
              </w:rPr>
              <w:t> </w:t>
            </w:r>
            <w:r>
              <w:rPr>
                <w:rFonts w:ascii="Cambria"/>
                <w:spacing w:val="-4"/>
                <w:sz w:val="22"/>
              </w:rPr>
              <w:t>Ketua</w:t>
            </w:r>
          </w:p>
          <w:p>
            <w:pPr>
              <w:pStyle w:val="TableParagraph"/>
              <w:spacing w:before="127"/>
              <w:ind w:left="3"/>
              <w:rPr>
                <w:rFonts w:ascii="Cambria"/>
                <w:sz w:val="22"/>
              </w:rPr>
            </w:pPr>
            <w:r>
              <w:rPr>
                <w:rFonts w:ascii="Cambria"/>
                <w:spacing w:val="-2"/>
                <w:sz w:val="22"/>
              </w:rPr>
              <w:t>Pelaksana</w:t>
            </w:r>
          </w:p>
        </w:tc>
        <w:tc>
          <w:tcPr>
            <w:tcW w:w="2700" w:type="dxa"/>
          </w:tcPr>
          <w:p>
            <w:pPr>
              <w:pStyle w:val="TableParagraph"/>
              <w:spacing w:before="1"/>
              <w:ind w:left="4"/>
              <w:rPr>
                <w:rFonts w:ascii="Cambria"/>
                <w:sz w:val="22"/>
              </w:rPr>
            </w:pPr>
            <w:r>
              <w:rPr>
                <w:rFonts w:ascii="Cambria"/>
                <w:sz w:val="22"/>
              </w:rPr>
              <w:t>Ust.</w:t>
            </w:r>
            <w:r>
              <w:rPr>
                <w:rFonts w:ascii="Cambria"/>
                <w:spacing w:val="19"/>
                <w:sz w:val="22"/>
              </w:rPr>
              <w:t> </w:t>
            </w:r>
            <w:r>
              <w:rPr>
                <w:rFonts w:ascii="Cambria"/>
                <w:sz w:val="22"/>
              </w:rPr>
              <w:t>Mudzakir,</w:t>
            </w:r>
            <w:r>
              <w:rPr>
                <w:rFonts w:ascii="Cambria"/>
                <w:spacing w:val="23"/>
                <w:sz w:val="22"/>
              </w:rPr>
              <w:t> </w:t>
            </w:r>
            <w:r>
              <w:rPr>
                <w:rFonts w:ascii="Cambria"/>
                <w:spacing w:val="-2"/>
                <w:sz w:val="22"/>
              </w:rPr>
              <w:t>S.Ag.,M.Pd.I.</w:t>
            </w:r>
          </w:p>
        </w:tc>
        <w:tc>
          <w:tcPr>
            <w:tcW w:w="2968" w:type="dxa"/>
          </w:tcPr>
          <w:p>
            <w:pPr>
              <w:pStyle w:val="TableParagraph"/>
              <w:spacing w:before="1"/>
              <w:ind w:left="724"/>
              <w:rPr>
                <w:rFonts w:ascii="Cambria"/>
                <w:sz w:val="22"/>
              </w:rPr>
            </w:pPr>
            <w:r>
              <w:rPr>
                <w:rFonts w:ascii="Cambria"/>
                <w:spacing w:val="-2"/>
                <w:sz w:val="22"/>
              </w:rPr>
              <w:t>09.50-09.55</w:t>
            </w:r>
          </w:p>
        </w:tc>
      </w:tr>
      <w:tr>
        <w:trPr>
          <w:trHeight w:val="1934" w:hRule="atLeast"/>
        </w:trPr>
        <w:tc>
          <w:tcPr>
            <w:tcW w:w="900" w:type="dxa"/>
          </w:tcPr>
          <w:p>
            <w:pPr>
              <w:pStyle w:val="TableParagraph"/>
              <w:spacing w:before="128"/>
              <w:ind w:left="0"/>
              <w:rPr>
                <w:rFonts w:ascii="Cambria"/>
                <w:b/>
                <w:sz w:val="22"/>
              </w:rPr>
            </w:pPr>
          </w:p>
          <w:p>
            <w:pPr>
              <w:pStyle w:val="TableParagraph"/>
              <w:spacing w:before="0"/>
              <w:rPr>
                <w:rFonts w:ascii="Cambria"/>
                <w:sz w:val="22"/>
              </w:rPr>
            </w:pPr>
            <w:r>
              <w:rPr>
                <w:rFonts w:ascii="Cambria"/>
                <w:spacing w:val="-5"/>
                <w:sz w:val="22"/>
              </w:rPr>
              <w:t>5.</w:t>
            </w:r>
          </w:p>
        </w:tc>
        <w:tc>
          <w:tcPr>
            <w:tcW w:w="1712" w:type="dxa"/>
          </w:tcPr>
          <w:p>
            <w:pPr>
              <w:pStyle w:val="TableParagraph"/>
              <w:tabs>
                <w:tab w:pos="1314" w:val="left" w:leader="none"/>
              </w:tabs>
              <w:spacing w:line="362" w:lineRule="auto" w:before="0"/>
              <w:ind w:left="3" w:right="82"/>
              <w:rPr>
                <w:rFonts w:ascii="Cambria"/>
                <w:sz w:val="22"/>
              </w:rPr>
            </w:pPr>
            <w:r>
              <w:rPr>
                <w:rFonts w:ascii="Cambria"/>
                <w:spacing w:val="-2"/>
                <w:sz w:val="22"/>
              </w:rPr>
              <w:t>Sambutan Pimpinan</w:t>
            </w:r>
            <w:r>
              <w:rPr>
                <w:rFonts w:ascii="Cambria"/>
                <w:spacing w:val="40"/>
                <w:sz w:val="22"/>
              </w:rPr>
              <w:t> </w:t>
            </w:r>
            <w:r>
              <w:rPr>
                <w:rFonts w:ascii="Cambria"/>
                <w:spacing w:val="-2"/>
                <w:sz w:val="22"/>
              </w:rPr>
              <w:t>Pondok Pesantren</w:t>
            </w:r>
            <w:r>
              <w:rPr>
                <w:rFonts w:ascii="Cambria"/>
                <w:sz w:val="22"/>
              </w:rPr>
              <w:tab/>
            </w:r>
            <w:r>
              <w:rPr>
                <w:rFonts w:ascii="Cambria"/>
                <w:sz w:val="22"/>
              </w:rPr>
              <w:t>Ar-</w:t>
            </w:r>
          </w:p>
          <w:p>
            <w:pPr>
              <w:pStyle w:val="TableParagraph"/>
              <w:spacing w:line="249" w:lineRule="exact" w:before="0"/>
              <w:ind w:left="3"/>
              <w:rPr>
                <w:rFonts w:ascii="Cambria"/>
                <w:sz w:val="22"/>
              </w:rPr>
            </w:pPr>
            <w:r>
              <w:rPr>
                <w:rFonts w:ascii="Cambria"/>
                <w:spacing w:val="-2"/>
                <w:sz w:val="22"/>
              </w:rPr>
              <w:t>Risalah</w:t>
            </w:r>
          </w:p>
        </w:tc>
        <w:tc>
          <w:tcPr>
            <w:tcW w:w="2700" w:type="dxa"/>
          </w:tcPr>
          <w:p>
            <w:pPr>
              <w:pStyle w:val="TableParagraph"/>
              <w:spacing w:before="128"/>
              <w:ind w:left="0"/>
              <w:rPr>
                <w:rFonts w:ascii="Cambria"/>
                <w:b/>
                <w:sz w:val="22"/>
              </w:rPr>
            </w:pPr>
          </w:p>
          <w:p>
            <w:pPr>
              <w:pStyle w:val="TableParagraph"/>
              <w:spacing w:before="0"/>
              <w:ind w:left="4"/>
              <w:rPr>
                <w:rFonts w:ascii="Cambria"/>
                <w:sz w:val="22"/>
              </w:rPr>
            </w:pPr>
            <w:r>
              <w:rPr>
                <w:rFonts w:ascii="Cambria"/>
                <w:sz w:val="22"/>
              </w:rPr>
              <w:t>Ust.</w:t>
            </w:r>
            <w:r>
              <w:rPr>
                <w:rFonts w:ascii="Cambria"/>
                <w:spacing w:val="-1"/>
                <w:sz w:val="22"/>
              </w:rPr>
              <w:t> </w:t>
            </w:r>
            <w:r>
              <w:rPr>
                <w:rFonts w:ascii="Cambria"/>
                <w:spacing w:val="-2"/>
                <w:sz w:val="22"/>
              </w:rPr>
              <w:t>Wilmar</w:t>
            </w:r>
          </w:p>
        </w:tc>
        <w:tc>
          <w:tcPr>
            <w:tcW w:w="2968" w:type="dxa"/>
          </w:tcPr>
          <w:p>
            <w:pPr>
              <w:pStyle w:val="TableParagraph"/>
              <w:spacing w:before="128"/>
              <w:ind w:left="0"/>
              <w:rPr>
                <w:rFonts w:ascii="Cambria"/>
                <w:b/>
                <w:sz w:val="22"/>
              </w:rPr>
            </w:pPr>
          </w:p>
          <w:p>
            <w:pPr>
              <w:pStyle w:val="TableParagraph"/>
              <w:spacing w:before="0"/>
              <w:ind w:left="724"/>
              <w:rPr>
                <w:rFonts w:ascii="Cambria"/>
                <w:sz w:val="22"/>
              </w:rPr>
            </w:pPr>
            <w:r>
              <w:rPr>
                <w:rFonts w:ascii="Cambria"/>
                <w:spacing w:val="-2"/>
                <w:sz w:val="22"/>
              </w:rPr>
              <w:t>09.55-10.05</w:t>
            </w:r>
          </w:p>
        </w:tc>
      </w:tr>
      <w:tr>
        <w:trPr>
          <w:trHeight w:val="1162" w:hRule="atLeast"/>
        </w:trPr>
        <w:tc>
          <w:tcPr>
            <w:tcW w:w="900" w:type="dxa"/>
          </w:tcPr>
          <w:p>
            <w:pPr>
              <w:pStyle w:val="TableParagraph"/>
              <w:rPr>
                <w:rFonts w:ascii="Cambria"/>
                <w:sz w:val="22"/>
              </w:rPr>
            </w:pPr>
            <w:r>
              <w:rPr>
                <w:rFonts w:ascii="Cambria"/>
                <w:spacing w:val="-10"/>
                <w:sz w:val="22"/>
              </w:rPr>
              <w:t>6</w:t>
            </w:r>
          </w:p>
        </w:tc>
        <w:tc>
          <w:tcPr>
            <w:tcW w:w="1712" w:type="dxa"/>
          </w:tcPr>
          <w:p>
            <w:pPr>
              <w:pStyle w:val="TableParagraph"/>
              <w:tabs>
                <w:tab w:pos="1035" w:val="left" w:leader="none"/>
              </w:tabs>
              <w:spacing w:line="357" w:lineRule="auto"/>
              <w:ind w:left="3" w:right="81"/>
              <w:rPr>
                <w:rFonts w:ascii="Cambria"/>
                <w:sz w:val="22"/>
              </w:rPr>
            </w:pPr>
            <w:r>
              <w:rPr>
                <w:rFonts w:ascii="Cambria"/>
                <w:spacing w:val="-2"/>
                <w:sz w:val="22"/>
              </w:rPr>
              <w:t>Materi</w:t>
            </w:r>
            <w:r>
              <w:rPr>
                <w:rFonts w:ascii="Cambria"/>
                <w:sz w:val="22"/>
              </w:rPr>
              <w:tab/>
            </w:r>
            <w:r>
              <w:rPr>
                <w:rFonts w:ascii="Cambria"/>
                <w:spacing w:val="-4"/>
                <w:sz w:val="22"/>
              </w:rPr>
              <w:t>Tanya Jawab</w:t>
            </w:r>
          </w:p>
        </w:tc>
        <w:tc>
          <w:tcPr>
            <w:tcW w:w="2700" w:type="dxa"/>
          </w:tcPr>
          <w:p>
            <w:pPr>
              <w:pStyle w:val="TableParagraph"/>
              <w:ind w:left="4"/>
              <w:rPr>
                <w:rFonts w:ascii="Cambria"/>
                <w:b/>
                <w:sz w:val="22"/>
              </w:rPr>
            </w:pPr>
            <w:r>
              <w:rPr>
                <w:rFonts w:ascii="Cambria"/>
                <w:b/>
                <w:spacing w:val="-2"/>
                <w:sz w:val="22"/>
              </w:rPr>
              <w:t>Pembicara:</w:t>
            </w:r>
          </w:p>
          <w:p>
            <w:pPr>
              <w:pStyle w:val="TableParagraph"/>
              <w:spacing w:line="388" w:lineRule="exact" w:before="24"/>
              <w:ind w:left="4"/>
              <w:rPr>
                <w:rFonts w:ascii="Cambria"/>
                <w:sz w:val="22"/>
              </w:rPr>
            </w:pPr>
            <w:r>
              <w:rPr>
                <w:rFonts w:ascii="Cambria"/>
                <w:sz w:val="22"/>
              </w:rPr>
              <w:t>Ust.</w:t>
            </w:r>
            <w:r>
              <w:rPr>
                <w:rFonts w:ascii="Cambria"/>
                <w:spacing w:val="-13"/>
                <w:sz w:val="22"/>
              </w:rPr>
              <w:t> </w:t>
            </w:r>
            <w:r>
              <w:rPr>
                <w:rFonts w:ascii="Cambria"/>
                <w:sz w:val="22"/>
              </w:rPr>
              <w:t>Novia</w:t>
            </w:r>
            <w:r>
              <w:rPr>
                <w:rFonts w:ascii="Cambria"/>
                <w:spacing w:val="-12"/>
                <w:sz w:val="22"/>
              </w:rPr>
              <w:t> </w:t>
            </w:r>
            <w:r>
              <w:rPr>
                <w:rFonts w:ascii="Cambria"/>
                <w:sz w:val="22"/>
              </w:rPr>
              <w:t>Nasyomia,</w:t>
            </w:r>
            <w:r>
              <w:rPr>
                <w:rFonts w:ascii="Cambria"/>
                <w:spacing w:val="-12"/>
                <w:sz w:val="22"/>
              </w:rPr>
              <w:t> </w:t>
            </w:r>
            <w:r>
              <w:rPr>
                <w:rFonts w:ascii="Cambria"/>
                <w:sz w:val="22"/>
              </w:rPr>
              <w:t>S.Th.I, </w:t>
            </w:r>
            <w:r>
              <w:rPr>
                <w:rFonts w:ascii="Cambria"/>
                <w:spacing w:val="-2"/>
                <w:sz w:val="22"/>
              </w:rPr>
              <w:t>M.Ag.</w:t>
            </w:r>
          </w:p>
        </w:tc>
        <w:tc>
          <w:tcPr>
            <w:tcW w:w="2968" w:type="dxa"/>
          </w:tcPr>
          <w:p>
            <w:pPr>
              <w:pStyle w:val="TableParagraph"/>
              <w:ind w:left="724"/>
              <w:rPr>
                <w:rFonts w:ascii="Cambria"/>
                <w:sz w:val="22"/>
              </w:rPr>
            </w:pPr>
            <w:r>
              <w:rPr>
                <w:rFonts w:ascii="Cambria"/>
                <w:spacing w:val="-2"/>
                <w:sz w:val="22"/>
              </w:rPr>
              <w:t>10.05-11.40</w:t>
            </w:r>
          </w:p>
        </w:tc>
      </w:tr>
      <w:tr>
        <w:trPr>
          <w:trHeight w:val="565" w:hRule="atLeast"/>
        </w:trPr>
        <w:tc>
          <w:tcPr>
            <w:tcW w:w="900" w:type="dxa"/>
          </w:tcPr>
          <w:p>
            <w:pPr>
              <w:pStyle w:val="TableParagraph"/>
              <w:spacing w:line="256" w:lineRule="exact" w:before="0"/>
              <w:rPr>
                <w:rFonts w:ascii="Cambria"/>
                <w:sz w:val="22"/>
              </w:rPr>
            </w:pPr>
            <w:r>
              <w:rPr>
                <w:rFonts w:ascii="Cambria"/>
                <w:spacing w:val="-10"/>
                <w:sz w:val="22"/>
              </w:rPr>
              <w:t>9</w:t>
            </w:r>
          </w:p>
        </w:tc>
        <w:tc>
          <w:tcPr>
            <w:tcW w:w="1712" w:type="dxa"/>
          </w:tcPr>
          <w:p>
            <w:pPr>
              <w:pStyle w:val="TableParagraph"/>
              <w:spacing w:line="256" w:lineRule="exact" w:before="0"/>
              <w:ind w:left="3"/>
              <w:rPr>
                <w:rFonts w:ascii="Cambria"/>
                <w:sz w:val="22"/>
              </w:rPr>
            </w:pPr>
            <w:r>
              <w:rPr>
                <w:rFonts w:ascii="Cambria"/>
                <w:spacing w:val="-2"/>
                <w:sz w:val="22"/>
              </w:rPr>
              <w:t>Penutup</w:t>
            </w:r>
          </w:p>
        </w:tc>
        <w:tc>
          <w:tcPr>
            <w:tcW w:w="2700" w:type="dxa"/>
          </w:tcPr>
          <w:p>
            <w:pPr>
              <w:pStyle w:val="TableParagraph"/>
              <w:spacing w:line="256" w:lineRule="exact" w:before="0"/>
              <w:ind w:left="4"/>
              <w:rPr>
                <w:rFonts w:ascii="Cambria"/>
                <w:sz w:val="22"/>
              </w:rPr>
            </w:pPr>
            <w:r>
              <w:rPr>
                <w:rFonts w:ascii="Cambria"/>
                <w:spacing w:val="-5"/>
                <w:sz w:val="22"/>
              </w:rPr>
              <w:t>MC</w:t>
            </w:r>
          </w:p>
        </w:tc>
        <w:tc>
          <w:tcPr>
            <w:tcW w:w="2968" w:type="dxa"/>
          </w:tcPr>
          <w:p>
            <w:pPr>
              <w:pStyle w:val="TableParagraph"/>
              <w:spacing w:line="256" w:lineRule="exact" w:before="0"/>
              <w:ind w:left="724"/>
              <w:rPr>
                <w:rFonts w:ascii="Cambria"/>
                <w:sz w:val="22"/>
              </w:rPr>
            </w:pPr>
            <w:r>
              <w:rPr>
                <w:rFonts w:ascii="Cambria"/>
                <w:spacing w:val="-2"/>
                <w:sz w:val="22"/>
              </w:rPr>
              <w:t>11.40-11.45</w:t>
            </w:r>
          </w:p>
        </w:tc>
      </w:tr>
    </w:tbl>
    <w:p>
      <w:pPr>
        <w:spacing w:before="0"/>
        <w:ind w:left="841" w:right="0" w:firstLine="0"/>
        <w:jc w:val="left"/>
        <w:rPr>
          <w:rFonts w:ascii="Cambria"/>
          <w:sz w:val="22"/>
        </w:rPr>
      </w:pPr>
      <w:r>
        <w:rPr>
          <w:rFonts w:ascii="Cambria"/>
          <w:spacing w:val="-10"/>
          <w:sz w:val="22"/>
        </w:rPr>
        <w:t>.</w:t>
      </w:r>
    </w:p>
    <w:p>
      <w:pPr>
        <w:pStyle w:val="BodyText"/>
        <w:rPr>
          <w:rFonts w:ascii="Cambria"/>
        </w:rPr>
      </w:pPr>
    </w:p>
    <w:p>
      <w:pPr>
        <w:pStyle w:val="BodyText"/>
        <w:rPr>
          <w:rFonts w:ascii="Cambria"/>
        </w:rPr>
      </w:pPr>
    </w:p>
    <w:p>
      <w:pPr>
        <w:pStyle w:val="BodyText"/>
        <w:spacing w:before="115"/>
        <w:rPr>
          <w:rFonts w:ascii="Cambria"/>
        </w:rPr>
      </w:pPr>
    </w:p>
    <w:p>
      <w:pPr>
        <w:pStyle w:val="Heading1"/>
      </w:pPr>
      <w:r>
        <w:rPr>
          <w:spacing w:val="-2"/>
        </w:rPr>
        <w:t>KESIMPULAN</w:t>
      </w:r>
    </w:p>
    <w:p>
      <w:pPr>
        <w:pStyle w:val="BodyText"/>
        <w:spacing w:before="13"/>
        <w:rPr>
          <w:rFonts w:ascii="Arial"/>
          <w:b/>
        </w:rPr>
      </w:pPr>
    </w:p>
    <w:p>
      <w:pPr>
        <w:spacing w:line="360" w:lineRule="auto" w:before="0"/>
        <w:ind w:left="121" w:right="24" w:firstLine="780"/>
        <w:jc w:val="both"/>
        <w:rPr>
          <w:sz w:val="20"/>
        </w:rPr>
      </w:pPr>
      <w:r>
        <w:rPr>
          <w:sz w:val="20"/>
        </w:rPr>
        <w:t>Menjawab pertanyaan pada</w:t>
      </w:r>
      <w:r>
        <w:rPr>
          <w:spacing w:val="-2"/>
          <w:sz w:val="20"/>
        </w:rPr>
        <w:t> </w:t>
      </w:r>
      <w:r>
        <w:rPr>
          <w:sz w:val="20"/>
        </w:rPr>
        <w:t>rumusan masalah di Bab I, disimpulkan bahwa kemampuan pemahaman santri/wati dan keinginan untuk mengaplikasikan akhlak yang mulia semakin meningkat. Namun, karena keterbatasan waktu sehingga pembinaan</w:t>
      </w:r>
      <w:r>
        <w:rPr>
          <w:spacing w:val="-8"/>
          <w:sz w:val="20"/>
        </w:rPr>
        <w:t> </w:t>
      </w:r>
      <w:r>
        <w:rPr>
          <w:sz w:val="20"/>
        </w:rPr>
        <w:t>ini</w:t>
      </w:r>
      <w:r>
        <w:rPr>
          <w:spacing w:val="-6"/>
          <w:sz w:val="20"/>
        </w:rPr>
        <w:t> </w:t>
      </w:r>
      <w:r>
        <w:rPr>
          <w:sz w:val="20"/>
        </w:rPr>
        <w:t>harus</w:t>
      </w:r>
      <w:r>
        <w:rPr>
          <w:spacing w:val="-9"/>
          <w:sz w:val="20"/>
        </w:rPr>
        <w:t> </w:t>
      </w:r>
      <w:r>
        <w:rPr>
          <w:sz w:val="20"/>
        </w:rPr>
        <w:t>ditindaklanjuti</w:t>
      </w:r>
      <w:r>
        <w:rPr>
          <w:spacing w:val="-5"/>
          <w:sz w:val="20"/>
        </w:rPr>
        <w:t> </w:t>
      </w:r>
      <w:r>
        <w:rPr>
          <w:sz w:val="20"/>
        </w:rPr>
        <w:t>oleh pihak</w:t>
      </w:r>
      <w:r>
        <w:rPr>
          <w:spacing w:val="-1"/>
          <w:sz w:val="20"/>
        </w:rPr>
        <w:t> </w:t>
      </w:r>
      <w:r>
        <w:rPr>
          <w:sz w:val="20"/>
        </w:rPr>
        <w:t>sekolah sebagai bentuk pendampingan</w:t>
      </w:r>
      <w:r>
        <w:rPr>
          <w:spacing w:val="-14"/>
          <w:sz w:val="20"/>
        </w:rPr>
        <w:t> </w:t>
      </w:r>
      <w:r>
        <w:rPr>
          <w:sz w:val="20"/>
        </w:rPr>
        <w:t>dan control bagi siswa dalam menjalani kehidupan sehari-hari yang selalu dipengaruhioleh lingkungan sekitar mereka.</w:t>
      </w:r>
    </w:p>
    <w:p>
      <w:pPr>
        <w:spacing w:line="360" w:lineRule="auto" w:before="0"/>
        <w:ind w:left="121" w:right="25" w:firstLine="720"/>
        <w:jc w:val="both"/>
        <w:rPr>
          <w:sz w:val="20"/>
        </w:rPr>
      </w:pPr>
      <w:r>
        <w:rPr>
          <w:sz w:val="20"/>
        </w:rPr>
        <w:t>PKM ini memberikan jawaban dan tambahan kegiatan atas kebutuhan mengembangkan dan meningkatkan pembinaan akhlak terhadap remaja. Kegiatan PKM dalam bentuk pelatihan dan pembinaan telah memberikan satu altenatif pendidikan informal dengan biaya minimal</w:t>
      </w:r>
      <w:r>
        <w:rPr>
          <w:spacing w:val="40"/>
          <w:sz w:val="20"/>
        </w:rPr>
        <w:t> </w:t>
      </w:r>
      <w:r>
        <w:rPr>
          <w:sz w:val="20"/>
        </w:rPr>
        <w:t>namun memperoleh hasil yang optimal. Para nara sumber juga dapat berkreasi untuk mengembangkan metode pembinaan yang mudah dan sederhana namun dapat dipahami oleh para santri/wati.</w:t>
      </w:r>
    </w:p>
    <w:p>
      <w:pPr>
        <w:pStyle w:val="BodyText"/>
        <w:spacing w:before="149"/>
        <w:rPr>
          <w:sz w:val="20"/>
        </w:rPr>
      </w:pPr>
    </w:p>
    <w:p>
      <w:pPr>
        <w:pStyle w:val="Heading1"/>
      </w:pPr>
      <w:r>
        <w:rPr/>
        <w:t>DAFTAR</w:t>
      </w:r>
      <w:r>
        <w:rPr>
          <w:spacing w:val="-3"/>
        </w:rPr>
        <w:t> </w:t>
      </w:r>
      <w:r>
        <w:rPr>
          <w:spacing w:val="-2"/>
        </w:rPr>
        <w:t>RUJUKAN</w:t>
      </w:r>
    </w:p>
    <w:p>
      <w:pPr>
        <w:spacing w:before="126"/>
        <w:ind w:left="121" w:right="1492" w:firstLine="0"/>
        <w:jc w:val="left"/>
        <w:rPr>
          <w:sz w:val="20"/>
        </w:rPr>
      </w:pPr>
      <w:r>
        <w:rPr>
          <w:sz w:val="20"/>
        </w:rPr>
        <w:t>Abdul Mujib,</w:t>
      </w:r>
      <w:r>
        <w:rPr>
          <w:spacing w:val="29"/>
          <w:sz w:val="20"/>
        </w:rPr>
        <w:t> </w:t>
      </w:r>
      <w:r>
        <w:rPr>
          <w:sz w:val="20"/>
        </w:rPr>
        <w:t>2014, </w:t>
      </w:r>
      <w:r>
        <w:rPr>
          <w:rFonts w:ascii="Arial"/>
          <w:i/>
          <w:sz w:val="20"/>
        </w:rPr>
        <w:t>Ilmu Pendidikan</w:t>
      </w:r>
      <w:r>
        <w:rPr>
          <w:rFonts w:ascii="Arial"/>
          <w:i/>
          <w:spacing w:val="29"/>
          <w:sz w:val="20"/>
        </w:rPr>
        <w:t> </w:t>
      </w:r>
      <w:r>
        <w:rPr>
          <w:rFonts w:ascii="Arial"/>
          <w:i/>
          <w:sz w:val="20"/>
        </w:rPr>
        <w:t>Islam</w:t>
      </w:r>
      <w:r>
        <w:rPr>
          <w:rFonts w:ascii="Arial"/>
          <w:i/>
          <w:spacing w:val="29"/>
          <w:sz w:val="20"/>
        </w:rPr>
        <w:t> </w:t>
      </w:r>
      <w:r>
        <w:rPr>
          <w:sz w:val="20"/>
        </w:rPr>
        <w:t>Jakarta: Kencana Prenada Media </w:t>
      </w:r>
      <w:r>
        <w:rPr>
          <w:spacing w:val="-4"/>
          <w:sz w:val="20"/>
        </w:rPr>
        <w:t>Grub</w:t>
      </w:r>
    </w:p>
    <w:p>
      <w:pPr>
        <w:spacing w:line="460" w:lineRule="exact" w:before="48"/>
        <w:ind w:left="121" w:right="0" w:firstLine="0"/>
        <w:jc w:val="left"/>
        <w:rPr>
          <w:sz w:val="20"/>
        </w:rPr>
      </w:pPr>
      <w:r>
        <w:rPr>
          <w:sz w:val="20"/>
        </w:rPr>
        <w:t>Gunawan. Heri, 2012, </w:t>
      </w:r>
      <w:r>
        <w:rPr>
          <w:rFonts w:ascii="Arial"/>
          <w:i/>
          <w:sz w:val="20"/>
        </w:rPr>
        <w:t>Pendidikan Karakter Konsep dan Implementasi</w:t>
      </w:r>
      <w:r>
        <w:rPr>
          <w:sz w:val="20"/>
        </w:rPr>
        <w:t>, Bandung: ALFABETA Kemendiknas,</w:t>
      </w:r>
      <w:r>
        <w:rPr>
          <w:spacing w:val="42"/>
          <w:sz w:val="20"/>
        </w:rPr>
        <w:t> </w:t>
      </w:r>
      <w:r>
        <w:rPr>
          <w:sz w:val="20"/>
        </w:rPr>
        <w:t>2011,</w:t>
      </w:r>
      <w:r>
        <w:rPr>
          <w:spacing w:val="45"/>
          <w:sz w:val="20"/>
        </w:rPr>
        <w:t> </w:t>
      </w:r>
      <w:r>
        <w:rPr>
          <w:rFonts w:ascii="Arial"/>
          <w:i/>
          <w:sz w:val="20"/>
        </w:rPr>
        <w:t>Pendidikan</w:t>
      </w:r>
      <w:r>
        <w:rPr>
          <w:rFonts w:ascii="Arial"/>
          <w:i/>
          <w:spacing w:val="43"/>
          <w:sz w:val="20"/>
        </w:rPr>
        <w:t> </w:t>
      </w:r>
      <w:r>
        <w:rPr>
          <w:rFonts w:ascii="Arial"/>
          <w:i/>
          <w:sz w:val="20"/>
        </w:rPr>
        <w:t>Pelaksanaan</w:t>
      </w:r>
      <w:r>
        <w:rPr>
          <w:rFonts w:ascii="Arial"/>
          <w:i/>
          <w:spacing w:val="43"/>
          <w:sz w:val="20"/>
        </w:rPr>
        <w:t> </w:t>
      </w:r>
      <w:r>
        <w:rPr>
          <w:rFonts w:ascii="Arial"/>
          <w:i/>
          <w:sz w:val="20"/>
        </w:rPr>
        <w:t>Karakter</w:t>
      </w:r>
      <w:r>
        <w:rPr>
          <w:sz w:val="20"/>
        </w:rPr>
        <w:t>,</w:t>
      </w:r>
      <w:r>
        <w:rPr>
          <w:spacing w:val="43"/>
          <w:sz w:val="20"/>
        </w:rPr>
        <w:t> </w:t>
      </w:r>
      <w:r>
        <w:rPr>
          <w:sz w:val="20"/>
        </w:rPr>
        <w:t>Jakarta:Kemendiknas</w:t>
      </w:r>
      <w:r>
        <w:rPr>
          <w:spacing w:val="44"/>
          <w:sz w:val="20"/>
        </w:rPr>
        <w:t> </w:t>
      </w:r>
      <w:r>
        <w:rPr>
          <w:sz w:val="20"/>
        </w:rPr>
        <w:t>Asmani.</w:t>
      </w:r>
      <w:r>
        <w:rPr>
          <w:spacing w:val="39"/>
          <w:sz w:val="20"/>
        </w:rPr>
        <w:t> </w:t>
      </w:r>
      <w:r>
        <w:rPr>
          <w:spacing w:val="-2"/>
          <w:sz w:val="20"/>
        </w:rPr>
        <w:t>Jamal</w:t>
      </w:r>
    </w:p>
    <w:p>
      <w:pPr>
        <w:spacing w:line="182" w:lineRule="exact" w:before="0"/>
        <w:ind w:left="753" w:right="0" w:firstLine="0"/>
        <w:jc w:val="left"/>
        <w:rPr>
          <w:sz w:val="20"/>
        </w:rPr>
      </w:pPr>
      <w:r>
        <w:rPr>
          <w:sz w:val="20"/>
        </w:rPr>
        <w:t>Ma’ruf,</w:t>
      </w:r>
      <w:r>
        <w:rPr>
          <w:spacing w:val="29"/>
          <w:sz w:val="20"/>
        </w:rPr>
        <w:t> </w:t>
      </w:r>
      <w:r>
        <w:rPr>
          <w:sz w:val="20"/>
        </w:rPr>
        <w:t>2012</w:t>
      </w:r>
      <w:r>
        <w:rPr>
          <w:rFonts w:ascii="Arial" w:hAnsi="Arial"/>
          <w:i/>
          <w:sz w:val="20"/>
        </w:rPr>
        <w:t>,</w:t>
      </w:r>
      <w:r>
        <w:rPr>
          <w:rFonts w:ascii="Arial" w:hAnsi="Arial"/>
          <w:i/>
          <w:spacing w:val="31"/>
          <w:sz w:val="20"/>
        </w:rPr>
        <w:t> </w:t>
      </w:r>
      <w:r>
        <w:rPr>
          <w:rFonts w:ascii="Arial" w:hAnsi="Arial"/>
          <w:i/>
          <w:sz w:val="20"/>
        </w:rPr>
        <w:t>Buku</w:t>
      </w:r>
      <w:r>
        <w:rPr>
          <w:rFonts w:ascii="Arial" w:hAnsi="Arial"/>
          <w:i/>
          <w:spacing w:val="32"/>
          <w:sz w:val="20"/>
        </w:rPr>
        <w:t> </w:t>
      </w:r>
      <w:r>
        <w:rPr>
          <w:rFonts w:ascii="Arial" w:hAnsi="Arial"/>
          <w:i/>
          <w:sz w:val="20"/>
        </w:rPr>
        <w:t>Panduan</w:t>
      </w:r>
      <w:r>
        <w:rPr>
          <w:rFonts w:ascii="Arial" w:hAnsi="Arial"/>
          <w:i/>
          <w:spacing w:val="31"/>
          <w:sz w:val="20"/>
        </w:rPr>
        <w:t> </w:t>
      </w:r>
      <w:r>
        <w:rPr>
          <w:rFonts w:ascii="Arial" w:hAnsi="Arial"/>
          <w:i/>
          <w:sz w:val="20"/>
        </w:rPr>
        <w:t>Internalisasi</w:t>
      </w:r>
      <w:r>
        <w:rPr>
          <w:rFonts w:ascii="Arial" w:hAnsi="Arial"/>
          <w:i/>
          <w:spacing w:val="31"/>
          <w:sz w:val="20"/>
        </w:rPr>
        <w:t> </w:t>
      </w:r>
      <w:r>
        <w:rPr>
          <w:rFonts w:ascii="Arial" w:hAnsi="Arial"/>
          <w:i/>
          <w:sz w:val="20"/>
        </w:rPr>
        <w:t>Pendidikan</w:t>
      </w:r>
      <w:r>
        <w:rPr>
          <w:rFonts w:ascii="Arial" w:hAnsi="Arial"/>
          <w:i/>
          <w:spacing w:val="32"/>
          <w:sz w:val="20"/>
        </w:rPr>
        <w:t> </w:t>
      </w:r>
      <w:r>
        <w:rPr>
          <w:rFonts w:ascii="Arial" w:hAnsi="Arial"/>
          <w:i/>
          <w:sz w:val="20"/>
        </w:rPr>
        <w:t>Karakter</w:t>
      </w:r>
      <w:r>
        <w:rPr>
          <w:rFonts w:ascii="Arial" w:hAnsi="Arial"/>
          <w:i/>
          <w:spacing w:val="31"/>
          <w:sz w:val="20"/>
        </w:rPr>
        <w:t> </w:t>
      </w:r>
      <w:r>
        <w:rPr>
          <w:rFonts w:ascii="Arial" w:hAnsi="Arial"/>
          <w:i/>
          <w:sz w:val="20"/>
        </w:rPr>
        <w:t>di</w:t>
      </w:r>
      <w:r>
        <w:rPr>
          <w:rFonts w:ascii="Arial" w:hAnsi="Arial"/>
          <w:i/>
          <w:spacing w:val="37"/>
          <w:sz w:val="20"/>
        </w:rPr>
        <w:t> </w:t>
      </w:r>
      <w:r>
        <w:rPr>
          <w:rFonts w:ascii="Arial" w:hAnsi="Arial"/>
          <w:i/>
          <w:sz w:val="20"/>
        </w:rPr>
        <w:t>Sekolah</w:t>
      </w:r>
      <w:r>
        <w:rPr>
          <w:sz w:val="20"/>
        </w:rPr>
        <w:t>,</w:t>
      </w:r>
      <w:r>
        <w:rPr>
          <w:spacing w:val="36"/>
          <w:sz w:val="20"/>
        </w:rPr>
        <w:t> </w:t>
      </w:r>
      <w:r>
        <w:rPr>
          <w:spacing w:val="-2"/>
          <w:sz w:val="20"/>
        </w:rPr>
        <w:t>Yogyakarta:</w:t>
      </w:r>
    </w:p>
    <w:p>
      <w:pPr>
        <w:spacing w:line="229" w:lineRule="exact" w:before="0"/>
        <w:ind w:left="753" w:right="0" w:firstLine="0"/>
        <w:jc w:val="left"/>
        <w:rPr>
          <w:sz w:val="20"/>
        </w:rPr>
      </w:pPr>
      <w:r>
        <w:rPr>
          <w:sz w:val="20"/>
        </w:rPr>
        <w:t>DIVA</w:t>
      </w:r>
      <w:r>
        <w:rPr>
          <w:spacing w:val="-5"/>
          <w:sz w:val="20"/>
        </w:rPr>
        <w:t> </w:t>
      </w:r>
      <w:r>
        <w:rPr>
          <w:spacing w:val="-2"/>
          <w:sz w:val="20"/>
        </w:rPr>
        <w:t>press</w:t>
      </w:r>
    </w:p>
    <w:p>
      <w:pPr>
        <w:spacing w:after="0" w:line="229" w:lineRule="exact"/>
        <w:jc w:val="left"/>
        <w:rPr>
          <w:sz w:val="20"/>
        </w:rPr>
        <w:sectPr>
          <w:type w:val="continuous"/>
          <w:pgSz w:w="11920" w:h="16840"/>
          <w:pgMar w:header="993" w:footer="1484" w:top="2180" w:bottom="1700" w:left="1559" w:right="1559"/>
        </w:sectPr>
      </w:pPr>
    </w:p>
    <w:p>
      <w:pPr>
        <w:spacing w:line="237" w:lineRule="auto" w:before="0"/>
        <w:ind w:left="753" w:right="0" w:hanging="632"/>
        <w:jc w:val="left"/>
        <w:rPr>
          <w:sz w:val="20"/>
        </w:rPr>
      </w:pPr>
      <w:r>
        <w:rPr>
          <w:sz w:val="20"/>
        </w:rPr>
        <w:t>Muhammad Asroruddin Al Jumhuri, 2015, </w:t>
      </w:r>
      <w:r>
        <w:rPr>
          <w:rFonts w:ascii="Arial"/>
          <w:i/>
          <w:sz w:val="20"/>
        </w:rPr>
        <w:t>Belajar Akidah Akhlak: Sebuah Ulasan Ringkas Asas Tauhid dan Akhlak Islamiyah </w:t>
      </w:r>
      <w:r>
        <w:rPr>
          <w:sz w:val="20"/>
        </w:rPr>
        <w:t>Yogyakarta: Budi Utama</w:t>
      </w:r>
    </w:p>
    <w:p>
      <w:pPr>
        <w:tabs>
          <w:tab w:pos="3134" w:val="left" w:leader="none"/>
        </w:tabs>
        <w:spacing w:line="242" w:lineRule="auto" w:before="226"/>
        <w:ind w:left="753" w:right="673" w:hanging="632"/>
        <w:jc w:val="left"/>
        <w:rPr>
          <w:sz w:val="20"/>
        </w:rPr>
      </w:pPr>
      <w:r>
        <w:rPr>
          <w:spacing w:val="-2"/>
          <w:sz w:val="20"/>
        </w:rPr>
        <w:t>Priyatna,</w:t>
      </w:r>
      <w:r>
        <w:rPr>
          <w:sz w:val="20"/>
        </w:rPr>
        <w:tab/>
        <w:t>Muhammad.</w:t>
      </w:r>
      <w:r>
        <w:rPr>
          <w:spacing w:val="33"/>
          <w:sz w:val="20"/>
        </w:rPr>
        <w:t> </w:t>
      </w:r>
      <w:r>
        <w:rPr>
          <w:rFonts w:ascii="Arial" w:hAnsi="Arial"/>
          <w:i/>
          <w:sz w:val="20"/>
        </w:rPr>
        <w:t>“Pendidikan</w:t>
      </w:r>
      <w:r>
        <w:rPr>
          <w:rFonts w:ascii="Arial" w:hAnsi="Arial"/>
          <w:i/>
          <w:spacing w:val="40"/>
          <w:sz w:val="20"/>
        </w:rPr>
        <w:t> </w:t>
      </w:r>
      <w:r>
        <w:rPr>
          <w:rFonts w:ascii="Arial" w:hAnsi="Arial"/>
          <w:i/>
          <w:sz w:val="20"/>
        </w:rPr>
        <w:t>Karakter</w:t>
      </w:r>
      <w:r>
        <w:rPr>
          <w:rFonts w:ascii="Arial" w:hAnsi="Arial"/>
          <w:i/>
          <w:spacing w:val="80"/>
          <w:sz w:val="20"/>
        </w:rPr>
        <w:t> </w:t>
      </w:r>
      <w:r>
        <w:rPr>
          <w:rFonts w:ascii="Arial" w:hAnsi="Arial"/>
          <w:i/>
          <w:sz w:val="20"/>
        </w:rPr>
        <w:t>Berbasis</w:t>
      </w:r>
      <w:r>
        <w:rPr>
          <w:rFonts w:ascii="Arial" w:hAnsi="Arial"/>
          <w:i/>
          <w:spacing w:val="40"/>
          <w:sz w:val="20"/>
        </w:rPr>
        <w:t> </w:t>
      </w:r>
      <w:r>
        <w:rPr>
          <w:rFonts w:ascii="Arial" w:hAnsi="Arial"/>
          <w:i/>
          <w:sz w:val="20"/>
        </w:rPr>
        <w:t>Kearifan </w:t>
      </w:r>
      <w:r>
        <w:rPr>
          <w:rFonts w:ascii="Arial" w:hAnsi="Arial"/>
          <w:i/>
          <w:spacing w:val="-2"/>
          <w:sz w:val="20"/>
        </w:rPr>
        <w:t>Lokal</w:t>
      </w:r>
      <w:r>
        <w:rPr>
          <w:spacing w:val="-2"/>
          <w:sz w:val="20"/>
        </w:rPr>
        <w:t>.”</w:t>
      </w:r>
    </w:p>
    <w:p>
      <w:pPr>
        <w:spacing w:line="226" w:lineRule="exact" w:before="0"/>
        <w:ind w:left="121" w:right="0" w:firstLine="0"/>
        <w:jc w:val="left"/>
        <w:rPr>
          <w:sz w:val="20"/>
        </w:rPr>
      </w:pPr>
      <w:r>
        <w:rPr>
          <w:sz w:val="20"/>
        </w:rPr>
        <w:t>Edukasi</w:t>
      </w:r>
      <w:r>
        <w:rPr>
          <w:spacing w:val="12"/>
          <w:sz w:val="20"/>
        </w:rPr>
        <w:t> </w:t>
      </w:r>
      <w:r>
        <w:rPr>
          <w:sz w:val="20"/>
        </w:rPr>
        <w:t>Islami05,</w:t>
      </w:r>
      <w:r>
        <w:rPr>
          <w:spacing w:val="68"/>
          <w:sz w:val="20"/>
        </w:rPr>
        <w:t> </w:t>
      </w:r>
      <w:r>
        <w:rPr>
          <w:sz w:val="20"/>
        </w:rPr>
        <w:t>no.</w:t>
      </w:r>
      <w:r>
        <w:rPr>
          <w:spacing w:val="72"/>
          <w:sz w:val="20"/>
        </w:rPr>
        <w:t> </w:t>
      </w:r>
      <w:r>
        <w:rPr>
          <w:sz w:val="20"/>
        </w:rPr>
        <w:t>1</w:t>
      </w:r>
      <w:r>
        <w:rPr>
          <w:spacing w:val="3"/>
          <w:sz w:val="20"/>
        </w:rPr>
        <w:t> </w:t>
      </w:r>
      <w:r>
        <w:rPr>
          <w:sz w:val="20"/>
        </w:rPr>
        <w:t>(2016):</w:t>
      </w:r>
      <w:r>
        <w:rPr>
          <w:spacing w:val="3"/>
          <w:sz w:val="20"/>
        </w:rPr>
        <w:t> </w:t>
      </w:r>
      <w:r>
        <w:rPr>
          <w:sz w:val="20"/>
        </w:rPr>
        <w:t>1311–36.</w:t>
      </w:r>
      <w:r>
        <w:rPr>
          <w:spacing w:val="3"/>
          <w:sz w:val="20"/>
        </w:rPr>
        <w:t> </w:t>
      </w:r>
      <w:hyperlink r:id="rId7">
        <w:r>
          <w:rPr>
            <w:spacing w:val="-2"/>
            <w:sz w:val="20"/>
            <w:u w:val="single" w:color="0000FF"/>
          </w:rPr>
          <w:t>https://doi.org/10.30868/ei.v5i10.6</w:t>
        </w:r>
      </w:hyperlink>
      <w:r>
        <w:rPr>
          <w:spacing w:val="-2"/>
          <w:sz w:val="20"/>
        </w:rPr>
        <w:t>.</w:t>
      </w:r>
    </w:p>
    <w:p>
      <w:pPr>
        <w:pStyle w:val="BodyText"/>
        <w:rPr>
          <w:sz w:val="20"/>
        </w:rPr>
      </w:pPr>
    </w:p>
    <w:p>
      <w:pPr>
        <w:spacing w:line="240" w:lineRule="auto" w:before="0"/>
        <w:ind w:left="753" w:right="26" w:hanging="632"/>
        <w:jc w:val="both"/>
        <w:rPr>
          <w:sz w:val="20"/>
        </w:rPr>
      </w:pPr>
      <w:r>
        <w:rPr>
          <w:sz w:val="20"/>
        </w:rPr>
        <w:t>Putra, Ghazali Bagus Ani. “</w:t>
      </w:r>
      <w:r>
        <w:rPr>
          <w:rFonts w:ascii="Arial" w:hAnsi="Arial"/>
          <w:i/>
          <w:sz w:val="20"/>
        </w:rPr>
        <w:t>Membangun Peradaban Bangsa Dengan Pendidikan Berkarakter Moral</w:t>
      </w:r>
      <w:r>
        <w:rPr>
          <w:sz w:val="20"/>
        </w:rPr>
        <w:t>.” Departemen Psikologi Kepribadian&amp; Sosial. Accessed April 6, 2020. </w:t>
      </w:r>
      <w:hyperlink r:id="rId8">
        <w:r>
          <w:rPr>
            <w:sz w:val="20"/>
          </w:rPr>
          <w:t>https://pks.psikologi.unair.ac.id/membangun-peradaban-</w:t>
        </w:r>
      </w:hyperlink>
      <w:r>
        <w:rPr>
          <w:sz w:val="20"/>
        </w:rPr>
        <w:t> bangsa-dengan-pendidikan-</w:t>
      </w:r>
      <w:r>
        <w:rPr>
          <w:spacing w:val="-2"/>
          <w:sz w:val="20"/>
        </w:rPr>
        <w:t>berkarakter-moral/.</w:t>
      </w:r>
    </w:p>
    <w:p>
      <w:pPr>
        <w:pStyle w:val="BodyText"/>
        <w:spacing w:before="2"/>
        <w:rPr>
          <w:sz w:val="20"/>
        </w:rPr>
      </w:pPr>
    </w:p>
    <w:p>
      <w:pPr>
        <w:spacing w:before="0"/>
        <w:ind w:left="753" w:right="29" w:hanging="632"/>
        <w:jc w:val="both"/>
        <w:rPr>
          <w:sz w:val="20"/>
        </w:rPr>
      </w:pPr>
      <w:r>
        <w:rPr>
          <w:sz w:val="20"/>
        </w:rPr>
        <w:t>Rinda Fauzian, M. Aditya Firdaus, 2018, </w:t>
      </w:r>
      <w:r>
        <w:rPr>
          <w:rFonts w:ascii="Arial"/>
          <w:i/>
          <w:sz w:val="20"/>
        </w:rPr>
        <w:t>Pendidikan Akhlak Karimah Berbasis Kultur Kepesantrenan </w:t>
      </w:r>
      <w:r>
        <w:rPr>
          <w:sz w:val="20"/>
        </w:rPr>
        <w:t>Bandung: Alvabeta</w:t>
      </w:r>
    </w:p>
    <w:p>
      <w:pPr>
        <w:spacing w:line="242" w:lineRule="auto" w:before="229"/>
        <w:ind w:left="753" w:right="24" w:hanging="632"/>
        <w:jc w:val="both"/>
        <w:rPr>
          <w:sz w:val="20"/>
        </w:rPr>
      </w:pPr>
      <w:r>
        <w:rPr>
          <w:sz w:val="20"/>
        </w:rPr>
        <w:t>Syabuddin Gede,</w:t>
      </w:r>
      <w:r>
        <w:rPr>
          <w:spacing w:val="-2"/>
          <w:sz w:val="20"/>
        </w:rPr>
        <w:t> </w:t>
      </w:r>
      <w:r>
        <w:rPr>
          <w:sz w:val="20"/>
        </w:rPr>
        <w:t>2019, </w:t>
      </w:r>
      <w:r>
        <w:rPr>
          <w:rFonts w:ascii="Arial"/>
          <w:i/>
          <w:sz w:val="20"/>
        </w:rPr>
        <w:t>membumikan</w:t>
      </w:r>
      <w:r>
        <w:rPr>
          <w:rFonts w:ascii="Arial"/>
          <w:i/>
          <w:spacing w:val="-1"/>
          <w:sz w:val="20"/>
        </w:rPr>
        <w:t> </w:t>
      </w:r>
      <w:r>
        <w:rPr>
          <w:rFonts w:ascii="Arial"/>
          <w:i/>
          <w:sz w:val="20"/>
        </w:rPr>
        <w:t>pendidikan Akhlak</w:t>
      </w:r>
      <w:r>
        <w:rPr>
          <w:rFonts w:ascii="Arial"/>
          <w:i/>
          <w:spacing w:val="-2"/>
          <w:sz w:val="20"/>
        </w:rPr>
        <w:t> </w:t>
      </w:r>
      <w:r>
        <w:rPr>
          <w:rFonts w:ascii="Arial"/>
          <w:i/>
          <w:sz w:val="20"/>
        </w:rPr>
        <w:t>mulia</w:t>
      </w:r>
      <w:r>
        <w:rPr>
          <w:rFonts w:ascii="Arial"/>
          <w:i/>
          <w:spacing w:val="-1"/>
          <w:sz w:val="20"/>
        </w:rPr>
        <w:t> </w:t>
      </w:r>
      <w:r>
        <w:rPr>
          <w:rFonts w:ascii="Arial"/>
          <w:i/>
          <w:sz w:val="20"/>
        </w:rPr>
        <w:t>anak</w:t>
      </w:r>
      <w:r>
        <w:rPr>
          <w:rFonts w:ascii="Arial"/>
          <w:i/>
          <w:spacing w:val="-2"/>
          <w:sz w:val="20"/>
        </w:rPr>
        <w:t> </w:t>
      </w:r>
      <w:r>
        <w:rPr>
          <w:rFonts w:ascii="Arial"/>
          <w:i/>
          <w:sz w:val="20"/>
        </w:rPr>
        <w:t>usia</w:t>
      </w:r>
      <w:r>
        <w:rPr>
          <w:rFonts w:ascii="Arial"/>
          <w:i/>
          <w:spacing w:val="-2"/>
          <w:sz w:val="20"/>
        </w:rPr>
        <w:t> </w:t>
      </w:r>
      <w:r>
        <w:rPr>
          <w:rFonts w:ascii="Arial"/>
          <w:i/>
          <w:sz w:val="20"/>
        </w:rPr>
        <w:t>dini</w:t>
      </w:r>
      <w:r>
        <w:rPr>
          <w:sz w:val="20"/>
        </w:rPr>
        <w:t>, 1</w:t>
      </w:r>
      <w:r>
        <w:rPr>
          <w:spacing w:val="-1"/>
          <w:sz w:val="20"/>
        </w:rPr>
        <w:t> </w:t>
      </w:r>
      <w:r>
        <w:rPr>
          <w:sz w:val="20"/>
        </w:rPr>
        <w:t>ed. Banda Aceh: PT Naskah aceh Nusantara</w:t>
      </w:r>
    </w:p>
    <w:p>
      <w:pPr>
        <w:tabs>
          <w:tab w:pos="2984" w:val="left" w:leader="none"/>
          <w:tab w:pos="4622" w:val="left" w:leader="none"/>
        </w:tabs>
        <w:spacing w:line="240" w:lineRule="auto" w:before="227"/>
        <w:ind w:left="753" w:right="24" w:hanging="632"/>
        <w:jc w:val="both"/>
        <w:rPr>
          <w:sz w:val="20"/>
        </w:rPr>
      </w:pPr>
      <w:r>
        <w:rPr>
          <w:sz w:val="20"/>
        </w:rPr>
        <w:t>Sudjatnika, Tenny. “</w:t>
      </w:r>
      <w:r>
        <w:rPr>
          <w:rFonts w:ascii="Arial" w:hAnsi="Arial"/>
          <w:i/>
          <w:sz w:val="20"/>
        </w:rPr>
        <w:t>Nilai-Nilai Karakter Yang Membangun Peradaban Manusia</w:t>
      </w:r>
      <w:r>
        <w:rPr>
          <w:sz w:val="20"/>
        </w:rPr>
        <w:t>.” Al-Tsaqafa: Jurnal</w:t>
      </w:r>
      <w:r>
        <w:rPr>
          <w:spacing w:val="80"/>
          <w:w w:val="150"/>
          <w:sz w:val="20"/>
        </w:rPr>
        <w:t>  </w:t>
      </w:r>
      <w:r>
        <w:rPr>
          <w:sz w:val="20"/>
        </w:rPr>
        <w:t>Ilmiah</w:t>
        <w:tab/>
      </w:r>
      <w:r>
        <w:rPr>
          <w:spacing w:val="-2"/>
          <w:sz w:val="20"/>
        </w:rPr>
        <w:t>Peradaban</w:t>
      </w:r>
      <w:r>
        <w:rPr>
          <w:sz w:val="20"/>
        </w:rPr>
        <w:tab/>
        <w:t>Islam14,no. 1 (2017): 127– 40. </w:t>
      </w:r>
      <w:hyperlink r:id="rId9">
        <w:r>
          <w:rPr>
            <w:spacing w:val="-2"/>
            <w:sz w:val="20"/>
            <w:u w:val="single" w:color="0000FF"/>
          </w:rPr>
          <w:t>https://doi.org/10.15575/al-tsaqafa.v14i1.1796</w:t>
        </w:r>
      </w:hyperlink>
      <w:r>
        <w:rPr>
          <w:spacing w:val="-2"/>
          <w:sz w:val="20"/>
        </w:rPr>
        <w:t>.</w:t>
      </w:r>
    </w:p>
    <w:p>
      <w:pPr>
        <w:pStyle w:val="BodyText"/>
        <w:spacing w:before="2"/>
        <w:rPr>
          <w:sz w:val="20"/>
        </w:rPr>
      </w:pPr>
    </w:p>
    <w:p>
      <w:pPr>
        <w:tabs>
          <w:tab w:pos="3002" w:val="left" w:leader="none"/>
        </w:tabs>
        <w:spacing w:line="237" w:lineRule="auto" w:before="1"/>
        <w:ind w:left="753" w:right="616" w:hanging="632"/>
        <w:jc w:val="left"/>
        <w:rPr>
          <w:sz w:val="20"/>
        </w:rPr>
      </w:pPr>
      <w:r>
        <w:rPr>
          <w:sz w:val="20"/>
        </w:rPr>
        <w:t>Susanti,</w:t>
      </w:r>
      <w:r>
        <w:rPr>
          <w:spacing w:val="-3"/>
          <w:sz w:val="20"/>
        </w:rPr>
        <w:t> </w:t>
      </w:r>
      <w:r>
        <w:rPr>
          <w:sz w:val="20"/>
        </w:rPr>
        <w:t>Sri.</w:t>
      </w:r>
      <w:r>
        <w:rPr>
          <w:spacing w:val="-4"/>
          <w:sz w:val="20"/>
        </w:rPr>
        <w:t> </w:t>
      </w:r>
      <w:r>
        <w:rPr>
          <w:sz w:val="20"/>
        </w:rPr>
        <w:t>“</w:t>
      </w:r>
      <w:r>
        <w:rPr>
          <w:rFonts w:ascii="Arial" w:hAnsi="Arial"/>
          <w:i/>
          <w:sz w:val="20"/>
        </w:rPr>
        <w:t>Membangun</w:t>
      </w:r>
      <w:r>
        <w:rPr>
          <w:rFonts w:ascii="Arial" w:hAnsi="Arial"/>
          <w:i/>
          <w:spacing w:val="-2"/>
          <w:sz w:val="20"/>
        </w:rPr>
        <w:t> </w:t>
      </w:r>
      <w:r>
        <w:rPr>
          <w:rFonts w:ascii="Arial" w:hAnsi="Arial"/>
          <w:i/>
          <w:sz w:val="20"/>
        </w:rPr>
        <w:t>Peradaban</w:t>
      </w:r>
      <w:r>
        <w:rPr>
          <w:rFonts w:ascii="Arial" w:hAnsi="Arial"/>
          <w:i/>
          <w:spacing w:val="-6"/>
          <w:sz w:val="20"/>
        </w:rPr>
        <w:t> </w:t>
      </w:r>
      <w:r>
        <w:rPr>
          <w:rFonts w:ascii="Arial" w:hAnsi="Arial"/>
          <w:i/>
          <w:sz w:val="20"/>
        </w:rPr>
        <w:t>Bangsa</w:t>
      </w:r>
      <w:r>
        <w:rPr>
          <w:rFonts w:ascii="Arial" w:hAnsi="Arial"/>
          <w:i/>
          <w:spacing w:val="-6"/>
          <w:sz w:val="20"/>
        </w:rPr>
        <w:t> </w:t>
      </w:r>
      <w:r>
        <w:rPr>
          <w:rFonts w:ascii="Arial" w:hAnsi="Arial"/>
          <w:i/>
          <w:sz w:val="20"/>
        </w:rPr>
        <w:t>Dengan</w:t>
      </w:r>
      <w:r>
        <w:rPr>
          <w:rFonts w:ascii="Arial" w:hAnsi="Arial"/>
          <w:i/>
          <w:spacing w:val="-3"/>
          <w:sz w:val="20"/>
        </w:rPr>
        <w:t> </w:t>
      </w:r>
      <w:r>
        <w:rPr>
          <w:rFonts w:ascii="Arial" w:hAnsi="Arial"/>
          <w:i/>
          <w:sz w:val="20"/>
        </w:rPr>
        <w:t>PendidikanKarakter</w:t>
      </w:r>
      <w:r>
        <w:rPr>
          <w:sz w:val="20"/>
        </w:rPr>
        <w:t>.”</w:t>
      </w:r>
      <w:r>
        <w:rPr>
          <w:spacing w:val="-3"/>
          <w:sz w:val="20"/>
        </w:rPr>
        <w:t> </w:t>
      </w:r>
      <w:r>
        <w:rPr>
          <w:sz w:val="20"/>
        </w:rPr>
        <w:t>Istawa:</w:t>
      </w:r>
      <w:r>
        <w:rPr>
          <w:spacing w:val="-3"/>
          <w:sz w:val="20"/>
        </w:rPr>
        <w:t> </w:t>
      </w:r>
      <w:r>
        <w:rPr>
          <w:sz w:val="20"/>
        </w:rPr>
        <w:t>Jurnal </w:t>
      </w:r>
      <w:r>
        <w:rPr>
          <w:spacing w:val="-2"/>
          <w:sz w:val="20"/>
        </w:rPr>
        <w:t>Pendidikan</w:t>
      </w:r>
      <w:r>
        <w:rPr>
          <w:sz w:val="20"/>
        </w:rPr>
        <w:tab/>
        <w:t>Islam,</w:t>
      </w:r>
      <w:r>
        <w:rPr>
          <w:spacing w:val="80"/>
          <w:sz w:val="20"/>
        </w:rPr>
        <w:t> </w:t>
      </w:r>
      <w:r>
        <w:rPr>
          <w:sz w:val="20"/>
        </w:rPr>
        <w:t>2016.</w:t>
      </w:r>
    </w:p>
    <w:p>
      <w:pPr>
        <w:pStyle w:val="BodyText"/>
        <w:spacing w:before="1"/>
        <w:rPr>
          <w:sz w:val="20"/>
        </w:rPr>
      </w:pPr>
    </w:p>
    <w:p>
      <w:pPr>
        <w:spacing w:before="0"/>
        <w:ind w:left="121" w:right="0" w:firstLine="0"/>
        <w:jc w:val="left"/>
        <w:rPr>
          <w:sz w:val="20"/>
        </w:rPr>
      </w:pPr>
      <w:hyperlink r:id="rId10">
        <w:r>
          <w:rPr>
            <w:spacing w:val="-2"/>
            <w:sz w:val="20"/>
          </w:rPr>
          <w:t>https://doi.org/10.24269/ijpi.v1i2.173</w:t>
        </w:r>
      </w:hyperlink>
      <w:r>
        <w:rPr>
          <w:spacing w:val="-2"/>
          <w:sz w:val="20"/>
        </w:rPr>
        <w:t>.</w:t>
      </w:r>
    </w:p>
    <w:p>
      <w:pPr>
        <w:pStyle w:val="BodyText"/>
        <w:rPr>
          <w:sz w:val="20"/>
        </w:rPr>
      </w:pPr>
    </w:p>
    <w:p>
      <w:pPr>
        <w:spacing w:line="242" w:lineRule="auto" w:before="0"/>
        <w:ind w:left="753" w:right="0" w:hanging="632"/>
        <w:jc w:val="left"/>
        <w:rPr>
          <w:sz w:val="20"/>
        </w:rPr>
      </w:pPr>
      <w:r>
        <w:rPr>
          <w:sz w:val="20"/>
        </w:rPr>
        <w:t>Wibowo. Agus, 2012</w:t>
      </w:r>
      <w:r>
        <w:rPr>
          <w:rFonts w:ascii="Arial"/>
          <w:i/>
          <w:sz w:val="20"/>
        </w:rPr>
        <w:t>, Pendidikan Karakter: Strategi Membangun BangsaBerepribadian</w:t>
      </w:r>
      <w:r>
        <w:rPr>
          <w:sz w:val="20"/>
        </w:rPr>
        <w:t>, Yogyakarta: Pustaka Pelajaran</w:t>
      </w:r>
    </w:p>
    <w:p>
      <w:pPr>
        <w:tabs>
          <w:tab w:pos="2431" w:val="left" w:leader="none"/>
          <w:tab w:pos="4646" w:val="left" w:leader="none"/>
          <w:tab w:pos="5519" w:val="left" w:leader="none"/>
          <w:tab w:pos="6123" w:val="left" w:leader="none"/>
          <w:tab w:pos="8330" w:val="left" w:leader="none"/>
        </w:tabs>
        <w:spacing w:before="227"/>
        <w:ind w:left="753" w:right="21" w:hanging="632"/>
        <w:jc w:val="left"/>
        <w:rPr>
          <w:sz w:val="20"/>
        </w:rPr>
      </w:pPr>
      <w:r>
        <w:rPr>
          <w:sz w:val="20"/>
        </w:rPr>
        <w:t>Yuliharti.</w:t>
      </w:r>
      <w:r>
        <w:rPr>
          <w:spacing w:val="80"/>
          <w:sz w:val="20"/>
        </w:rPr>
        <w:t> </w:t>
      </w:r>
      <w:r>
        <w:rPr>
          <w:sz w:val="20"/>
        </w:rPr>
        <w:t>“</w:t>
      </w:r>
      <w:r>
        <w:rPr>
          <w:rFonts w:ascii="Arial" w:hAnsi="Arial"/>
          <w:i/>
          <w:sz w:val="20"/>
        </w:rPr>
        <w:t>Pembentukan</w:t>
      </w:r>
      <w:r>
        <w:rPr>
          <w:rFonts w:ascii="Arial" w:hAnsi="Arial"/>
          <w:i/>
          <w:spacing w:val="80"/>
          <w:sz w:val="20"/>
        </w:rPr>
        <w:t> </w:t>
      </w:r>
      <w:r>
        <w:rPr>
          <w:rFonts w:ascii="Arial" w:hAnsi="Arial"/>
          <w:i/>
          <w:sz w:val="20"/>
        </w:rPr>
        <w:t>Karakter</w:t>
      </w:r>
      <w:r>
        <w:rPr>
          <w:rFonts w:ascii="Arial" w:hAnsi="Arial"/>
          <w:i/>
          <w:spacing w:val="80"/>
          <w:sz w:val="20"/>
        </w:rPr>
        <w:t> </w:t>
      </w:r>
      <w:r>
        <w:rPr>
          <w:rFonts w:ascii="Arial" w:hAnsi="Arial"/>
          <w:i/>
          <w:sz w:val="20"/>
        </w:rPr>
        <w:t>Islami</w:t>
      </w:r>
      <w:r>
        <w:rPr>
          <w:rFonts w:ascii="Arial" w:hAnsi="Arial"/>
          <w:i/>
          <w:spacing w:val="80"/>
          <w:sz w:val="20"/>
        </w:rPr>
        <w:t> </w:t>
      </w:r>
      <w:r>
        <w:rPr>
          <w:rFonts w:ascii="Arial" w:hAnsi="Arial"/>
          <w:i/>
          <w:sz w:val="20"/>
        </w:rPr>
        <w:t>Dalam</w:t>
      </w:r>
      <w:r>
        <w:rPr>
          <w:rFonts w:ascii="Arial" w:hAnsi="Arial"/>
          <w:i/>
          <w:spacing w:val="80"/>
          <w:sz w:val="20"/>
        </w:rPr>
        <w:t> </w:t>
      </w:r>
      <w:r>
        <w:rPr>
          <w:rFonts w:ascii="Arial" w:hAnsi="Arial"/>
          <w:i/>
          <w:sz w:val="20"/>
        </w:rPr>
        <w:t>Hadis</w:t>
      </w:r>
      <w:r>
        <w:rPr>
          <w:rFonts w:ascii="Arial" w:hAnsi="Arial"/>
          <w:i/>
          <w:spacing w:val="80"/>
          <w:sz w:val="20"/>
        </w:rPr>
        <w:t> </w:t>
      </w:r>
      <w:r>
        <w:rPr>
          <w:rFonts w:ascii="Arial" w:hAnsi="Arial"/>
          <w:i/>
          <w:sz w:val="20"/>
        </w:rPr>
        <w:t>Dan</w:t>
        <w:tab/>
        <w:t>Implikasinya</w:t>
      </w:r>
      <w:r>
        <w:rPr>
          <w:rFonts w:ascii="Arial" w:hAnsi="Arial"/>
          <w:i/>
          <w:spacing w:val="80"/>
          <w:sz w:val="20"/>
        </w:rPr>
        <w:t> </w:t>
      </w:r>
      <w:r>
        <w:rPr>
          <w:rFonts w:ascii="Arial" w:hAnsi="Arial"/>
          <w:i/>
          <w:sz w:val="20"/>
        </w:rPr>
        <w:t>Pada</w:t>
        <w:tab/>
      </w:r>
      <w:r>
        <w:rPr>
          <w:rFonts w:ascii="Arial" w:hAnsi="Arial"/>
          <w:i/>
          <w:spacing w:val="-2"/>
          <w:sz w:val="20"/>
        </w:rPr>
        <w:t>Jalur </w:t>
      </w:r>
      <w:r>
        <w:rPr>
          <w:rFonts w:ascii="Arial" w:hAnsi="Arial"/>
          <w:i/>
          <w:sz w:val="20"/>
        </w:rPr>
        <w:t>Pendidikan</w:t>
      </w:r>
      <w:r>
        <w:rPr>
          <w:rFonts w:ascii="Arial" w:hAnsi="Arial"/>
          <w:i/>
          <w:spacing w:val="18"/>
          <w:sz w:val="20"/>
        </w:rPr>
        <w:t> </w:t>
      </w:r>
      <w:r>
        <w:rPr>
          <w:rFonts w:ascii="Arial" w:hAnsi="Arial"/>
          <w:i/>
          <w:spacing w:val="-5"/>
          <w:sz w:val="20"/>
        </w:rPr>
        <w:t>Non</w:t>
      </w:r>
      <w:r>
        <w:rPr>
          <w:rFonts w:ascii="Arial" w:hAnsi="Arial"/>
          <w:i/>
          <w:sz w:val="20"/>
        </w:rPr>
        <w:tab/>
        <w:t>Formal.</w:t>
      </w:r>
      <w:r>
        <w:rPr>
          <w:sz w:val="20"/>
        </w:rPr>
        <w:t>”</w:t>
      </w:r>
      <w:r>
        <w:rPr>
          <w:spacing w:val="27"/>
          <w:sz w:val="20"/>
        </w:rPr>
        <w:t> </w:t>
      </w:r>
      <w:r>
        <w:rPr>
          <w:spacing w:val="-2"/>
          <w:sz w:val="20"/>
        </w:rPr>
        <w:t>POTENSIA:</w:t>
      </w:r>
      <w:r>
        <w:rPr>
          <w:sz w:val="20"/>
        </w:rPr>
        <w:tab/>
      </w:r>
      <w:r>
        <w:rPr>
          <w:spacing w:val="-2"/>
          <w:sz w:val="20"/>
        </w:rPr>
        <w:t>Jurnal</w:t>
      </w:r>
      <w:r>
        <w:rPr>
          <w:sz w:val="20"/>
        </w:rPr>
        <w:tab/>
        <w:t>Kependidikan</w:t>
      </w:r>
      <w:r>
        <w:rPr>
          <w:spacing w:val="22"/>
          <w:sz w:val="20"/>
        </w:rPr>
        <w:t> </w:t>
      </w:r>
      <w:r>
        <w:rPr>
          <w:sz w:val="20"/>
        </w:rPr>
        <w:t>Islam4,</w:t>
      </w:r>
      <w:r>
        <w:rPr>
          <w:spacing w:val="35"/>
          <w:sz w:val="20"/>
        </w:rPr>
        <w:t> </w:t>
      </w:r>
      <w:r>
        <w:rPr>
          <w:sz w:val="20"/>
        </w:rPr>
        <w:t>no.</w:t>
      </w:r>
      <w:r>
        <w:rPr>
          <w:spacing w:val="34"/>
          <w:sz w:val="20"/>
        </w:rPr>
        <w:t> </w:t>
      </w:r>
      <w:r>
        <w:rPr>
          <w:sz w:val="20"/>
        </w:rPr>
        <w:t>2</w:t>
      </w:r>
      <w:r>
        <w:rPr>
          <w:spacing w:val="38"/>
          <w:sz w:val="20"/>
        </w:rPr>
        <w:t> </w:t>
      </w:r>
      <w:r>
        <w:rPr>
          <w:spacing w:val="-2"/>
          <w:sz w:val="20"/>
        </w:rPr>
        <w:t>(2019):</w:t>
      </w:r>
    </w:p>
    <w:p>
      <w:pPr>
        <w:spacing w:before="0"/>
        <w:ind w:left="753" w:right="0" w:firstLine="0"/>
        <w:jc w:val="left"/>
        <w:rPr>
          <w:sz w:val="20"/>
        </w:rPr>
      </w:pPr>
      <w:r>
        <w:rPr>
          <w:sz w:val="20"/>
        </w:rPr>
        <w:t>216.</w:t>
      </w:r>
      <w:r>
        <w:rPr>
          <w:spacing w:val="1"/>
          <w:sz w:val="20"/>
        </w:rPr>
        <w:t> </w:t>
      </w:r>
      <w:hyperlink r:id="rId11">
        <w:r>
          <w:rPr>
            <w:spacing w:val="-2"/>
            <w:sz w:val="20"/>
          </w:rPr>
          <w:t>https://doi.org/10.24014/potensia.v4i2.5918</w:t>
        </w:r>
      </w:hyperlink>
      <w:r>
        <w:rPr>
          <w:spacing w:val="-2"/>
          <w:sz w:val="20"/>
        </w:rPr>
        <w:t>.</w:t>
      </w:r>
    </w:p>
    <w:sectPr>
      <w:pgSz w:w="11920" w:h="16840"/>
      <w:pgMar w:header="993" w:footer="1484" w:top="2180" w:bottom="1700" w:left="1559" w:right="1559"/>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 w:name="Cambria">
    <w:altName w:val="Cambria"/>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409664">
              <wp:simplePos x="0" y="0"/>
              <wp:positionH relativeFrom="page">
                <wp:posOffset>635</wp:posOffset>
              </wp:positionH>
              <wp:positionV relativeFrom="page">
                <wp:posOffset>9606280</wp:posOffset>
              </wp:positionV>
              <wp:extent cx="1439545" cy="1079500"/>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1439545" cy="1079500"/>
                      </a:xfrm>
                      <a:custGeom>
                        <a:avLst/>
                        <a:gdLst/>
                        <a:ahLst/>
                        <a:cxnLst/>
                        <a:rect l="l" t="t" r="r" b="b"/>
                        <a:pathLst>
                          <a:path w="1439545" h="1079500">
                            <a:moveTo>
                              <a:pt x="0" y="0"/>
                            </a:moveTo>
                            <a:lnTo>
                              <a:pt x="0" y="1079500"/>
                            </a:lnTo>
                            <a:lnTo>
                              <a:pt x="1439545" y="1079500"/>
                            </a:lnTo>
                            <a:lnTo>
                              <a:pt x="0" y="0"/>
                            </a:lnTo>
                            <a:close/>
                          </a:path>
                        </a:pathLst>
                      </a:custGeom>
                      <a:solidFill>
                        <a:srgbClr val="D2EAEF"/>
                      </a:solidFill>
                    </wps:spPr>
                    <wps:bodyPr wrap="square" lIns="0" tIns="0" rIns="0" bIns="0" rtlCol="0">
                      <a:prstTxWarp prst="textNoShape">
                        <a:avLst/>
                      </a:prstTxWarp>
                      <a:noAutofit/>
                    </wps:bodyPr>
                  </wps:wsp>
                </a:graphicData>
              </a:graphic>
            </wp:anchor>
          </w:drawing>
        </mc:Choice>
        <mc:Fallback>
          <w:pict>
            <v:shape style="position:absolute;margin-left:.05pt;margin-top:756.400024pt;width:113.35pt;height:85pt;mso-position-horizontal-relative:page;mso-position-vertical-relative:page;z-index:-15906816" id="docshape1" coordorigin="1,15128" coordsize="2267,1700" path="m1,15128l1,16828,2268,16828,1,15128xe" filled="true" fillcolor="#d2eaef" stroked="false">
              <v:path arrowok="t"/>
              <v:fill type="solid"/>
              <w10:wrap type="none"/>
            </v:shape>
          </w:pict>
        </mc:Fallback>
      </mc:AlternateContent>
    </w:r>
    <w:r>
      <w:rPr>
        <w:sz w:val="20"/>
      </w:rPr>
      <mc:AlternateContent>
        <mc:Choice Requires="wps">
          <w:drawing>
            <wp:anchor distT="0" distB="0" distL="0" distR="0" allowOverlap="1" layoutInCell="1" locked="0" behindDoc="1" simplePos="0" relativeHeight="487410176">
              <wp:simplePos x="0" y="0"/>
              <wp:positionH relativeFrom="page">
                <wp:posOffset>284479</wp:posOffset>
              </wp:positionH>
              <wp:positionV relativeFrom="page">
                <wp:posOffset>10191516</wp:posOffset>
              </wp:positionV>
              <wp:extent cx="165100" cy="19431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165100" cy="194310"/>
                      </a:xfrm>
                      <a:prstGeom prst="rect">
                        <a:avLst/>
                      </a:prstGeom>
                    </wps:spPr>
                    <wps:txbx>
                      <w:txbxContent>
                        <w:p>
                          <w:pPr>
                            <w:spacing w:before="10"/>
                            <w:ind w:left="60" w:right="0" w:firstLine="0"/>
                            <w:jc w:val="left"/>
                            <w:rPr>
                              <w:rFonts w:ascii="Times New Roman"/>
                              <w:b/>
                              <w:sz w:val="24"/>
                            </w:rPr>
                          </w:pPr>
                          <w:r>
                            <w:rPr>
                              <w:rFonts w:ascii="Times New Roman"/>
                              <w:b/>
                              <w:spacing w:val="-10"/>
                              <w:sz w:val="24"/>
                            </w:rPr>
                            <w:fldChar w:fldCharType="begin"/>
                          </w:r>
                          <w:r>
                            <w:rPr>
                              <w:rFonts w:ascii="Times New Roman"/>
                              <w:b/>
                              <w:spacing w:val="-10"/>
                              <w:sz w:val="24"/>
                            </w:rPr>
                            <w:instrText> PAGE </w:instrText>
                          </w:r>
                          <w:r>
                            <w:rPr>
                              <w:rFonts w:ascii="Times New Roman"/>
                              <w:b/>
                              <w:spacing w:val="-10"/>
                              <w:sz w:val="24"/>
                            </w:rPr>
                            <w:fldChar w:fldCharType="separate"/>
                          </w:r>
                          <w:r>
                            <w:rPr>
                              <w:rFonts w:ascii="Times New Roman"/>
                              <w:b/>
                              <w:spacing w:val="-10"/>
                              <w:sz w:val="24"/>
                            </w:rPr>
                            <w:t>5</w:t>
                          </w:r>
                          <w:r>
                            <w:rPr>
                              <w:rFonts w:ascii="Times New Roman"/>
                              <w:b/>
                              <w:spacing w:val="-10"/>
                              <w:sz w:val="24"/>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2.4pt;margin-top:802.481628pt;width:13pt;height:15.3pt;mso-position-horizontal-relative:page;mso-position-vertical-relative:page;z-index:-15906304" type="#_x0000_t202" id="docshape2" filled="false" stroked="false">
              <v:textbox inset="0,0,0,0">
                <w:txbxContent>
                  <w:p>
                    <w:pPr>
                      <w:spacing w:before="10"/>
                      <w:ind w:left="60" w:right="0" w:firstLine="0"/>
                      <w:jc w:val="left"/>
                      <w:rPr>
                        <w:rFonts w:ascii="Times New Roman"/>
                        <w:b/>
                        <w:sz w:val="24"/>
                      </w:rPr>
                    </w:pPr>
                    <w:r>
                      <w:rPr>
                        <w:rFonts w:ascii="Times New Roman"/>
                        <w:b/>
                        <w:spacing w:val="-10"/>
                        <w:sz w:val="24"/>
                      </w:rPr>
                      <w:fldChar w:fldCharType="begin"/>
                    </w:r>
                    <w:r>
                      <w:rPr>
                        <w:rFonts w:ascii="Times New Roman"/>
                        <w:b/>
                        <w:spacing w:val="-10"/>
                        <w:sz w:val="24"/>
                      </w:rPr>
                      <w:instrText> PAGE </w:instrText>
                    </w:r>
                    <w:r>
                      <w:rPr>
                        <w:rFonts w:ascii="Times New Roman"/>
                        <w:b/>
                        <w:spacing w:val="-10"/>
                        <w:sz w:val="24"/>
                      </w:rPr>
                      <w:fldChar w:fldCharType="separate"/>
                    </w:r>
                    <w:r>
                      <w:rPr>
                        <w:rFonts w:ascii="Times New Roman"/>
                        <w:b/>
                        <w:spacing w:val="-10"/>
                        <w:sz w:val="24"/>
                      </w:rPr>
                      <w:t>5</w:t>
                    </w:r>
                    <w:r>
                      <w:rPr>
                        <w:rFonts w:ascii="Times New Roman"/>
                        <w:b/>
                        <w:spacing w:val="-10"/>
                        <w:sz w:val="24"/>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7409152">
          <wp:simplePos x="0" y="0"/>
          <wp:positionH relativeFrom="page">
            <wp:posOffset>1440180</wp:posOffset>
          </wp:positionH>
          <wp:positionV relativeFrom="page">
            <wp:posOffset>630555</wp:posOffset>
          </wp:positionV>
          <wp:extent cx="5037455" cy="758190"/>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5037455" cy="75819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1"/>
      <w:numFmt w:val="decimal"/>
      <w:lvlText w:val="%1."/>
      <w:lvlJc w:val="left"/>
      <w:pPr>
        <w:ind w:left="481" w:hanging="360"/>
        <w:jc w:val="left"/>
      </w:pPr>
      <w:rPr>
        <w:rFonts w:hint="default" w:ascii="Times New Roman" w:hAnsi="Times New Roman" w:eastAsia="Times New Roman" w:cs="Times New Roman"/>
        <w:b/>
        <w:bCs/>
        <w:i w:val="0"/>
        <w:iCs w:val="0"/>
        <w:spacing w:val="0"/>
        <w:w w:val="100"/>
        <w:sz w:val="24"/>
        <w:szCs w:val="24"/>
        <w:lang w:val="en-US" w:eastAsia="en-US" w:bidi="ar-SA"/>
      </w:rPr>
    </w:lvl>
    <w:lvl w:ilvl="1">
      <w:start w:val="0"/>
      <w:numFmt w:val="bullet"/>
      <w:lvlText w:val="•"/>
      <w:lvlJc w:val="left"/>
      <w:pPr>
        <w:ind w:left="1311" w:hanging="360"/>
      </w:pPr>
      <w:rPr>
        <w:rFonts w:hint="default"/>
        <w:lang w:val="en-US" w:eastAsia="en-US" w:bidi="ar-SA"/>
      </w:rPr>
    </w:lvl>
    <w:lvl w:ilvl="2">
      <w:start w:val="0"/>
      <w:numFmt w:val="bullet"/>
      <w:lvlText w:val="•"/>
      <w:lvlJc w:val="left"/>
      <w:pPr>
        <w:ind w:left="2142" w:hanging="360"/>
      </w:pPr>
      <w:rPr>
        <w:rFonts w:hint="default"/>
        <w:lang w:val="en-US" w:eastAsia="en-US" w:bidi="ar-SA"/>
      </w:rPr>
    </w:lvl>
    <w:lvl w:ilvl="3">
      <w:start w:val="0"/>
      <w:numFmt w:val="bullet"/>
      <w:lvlText w:val="•"/>
      <w:lvlJc w:val="left"/>
      <w:pPr>
        <w:ind w:left="2974" w:hanging="360"/>
      </w:pPr>
      <w:rPr>
        <w:rFonts w:hint="default"/>
        <w:lang w:val="en-US" w:eastAsia="en-US" w:bidi="ar-SA"/>
      </w:rPr>
    </w:lvl>
    <w:lvl w:ilvl="4">
      <w:start w:val="0"/>
      <w:numFmt w:val="bullet"/>
      <w:lvlText w:val="•"/>
      <w:lvlJc w:val="left"/>
      <w:pPr>
        <w:ind w:left="3805" w:hanging="360"/>
      </w:pPr>
      <w:rPr>
        <w:rFonts w:hint="default"/>
        <w:lang w:val="en-US" w:eastAsia="en-US" w:bidi="ar-SA"/>
      </w:rPr>
    </w:lvl>
    <w:lvl w:ilvl="5">
      <w:start w:val="0"/>
      <w:numFmt w:val="bullet"/>
      <w:lvlText w:val="•"/>
      <w:lvlJc w:val="left"/>
      <w:pPr>
        <w:ind w:left="4637" w:hanging="360"/>
      </w:pPr>
      <w:rPr>
        <w:rFonts w:hint="default"/>
        <w:lang w:val="en-US" w:eastAsia="en-US" w:bidi="ar-SA"/>
      </w:rPr>
    </w:lvl>
    <w:lvl w:ilvl="6">
      <w:start w:val="0"/>
      <w:numFmt w:val="bullet"/>
      <w:lvlText w:val="•"/>
      <w:lvlJc w:val="left"/>
      <w:pPr>
        <w:ind w:left="5468" w:hanging="360"/>
      </w:pPr>
      <w:rPr>
        <w:rFonts w:hint="default"/>
        <w:lang w:val="en-US" w:eastAsia="en-US" w:bidi="ar-SA"/>
      </w:rPr>
    </w:lvl>
    <w:lvl w:ilvl="7">
      <w:start w:val="0"/>
      <w:numFmt w:val="bullet"/>
      <w:lvlText w:val="•"/>
      <w:lvlJc w:val="left"/>
      <w:pPr>
        <w:ind w:left="6299" w:hanging="360"/>
      </w:pPr>
      <w:rPr>
        <w:rFonts w:hint="default"/>
        <w:lang w:val="en-US" w:eastAsia="en-US" w:bidi="ar-SA"/>
      </w:rPr>
    </w:lvl>
    <w:lvl w:ilvl="8">
      <w:start w:val="0"/>
      <w:numFmt w:val="bullet"/>
      <w:lvlText w:val="•"/>
      <w:lvlJc w:val="left"/>
      <w:pPr>
        <w:ind w:left="7131" w:hanging="360"/>
      </w:pPr>
      <w:rPr>
        <w:rFonts w:hint="default"/>
        <w:lang w:val="en-US" w:eastAsia="en-US" w:bidi="ar-SA"/>
      </w:rPr>
    </w:lvl>
  </w:abstractNum>
  <w:abstractNum w:abstractNumId="2">
    <w:multiLevelType w:val="hybridMultilevel"/>
    <w:lvl w:ilvl="0">
      <w:start w:val="1"/>
      <w:numFmt w:val="decimal"/>
      <w:lvlText w:val="%1."/>
      <w:lvlJc w:val="left"/>
      <w:pPr>
        <w:ind w:left="481" w:hanging="360"/>
        <w:jc w:val="left"/>
      </w:pPr>
      <w:rPr>
        <w:rFonts w:hint="default" w:ascii="Arial MT" w:hAnsi="Arial MT" w:eastAsia="Arial MT" w:cs="Arial MT"/>
        <w:b w:val="0"/>
        <w:bCs w:val="0"/>
        <w:i w:val="0"/>
        <w:iCs w:val="0"/>
        <w:spacing w:val="0"/>
        <w:w w:val="100"/>
        <w:sz w:val="20"/>
        <w:szCs w:val="20"/>
        <w:lang w:val="en-US" w:eastAsia="en-US" w:bidi="ar-SA"/>
      </w:rPr>
    </w:lvl>
    <w:lvl w:ilvl="1">
      <w:start w:val="0"/>
      <w:numFmt w:val="bullet"/>
      <w:lvlText w:val="•"/>
      <w:lvlJc w:val="left"/>
      <w:pPr>
        <w:ind w:left="1311" w:hanging="360"/>
      </w:pPr>
      <w:rPr>
        <w:rFonts w:hint="default"/>
        <w:lang w:val="en-US" w:eastAsia="en-US" w:bidi="ar-SA"/>
      </w:rPr>
    </w:lvl>
    <w:lvl w:ilvl="2">
      <w:start w:val="0"/>
      <w:numFmt w:val="bullet"/>
      <w:lvlText w:val="•"/>
      <w:lvlJc w:val="left"/>
      <w:pPr>
        <w:ind w:left="2142" w:hanging="360"/>
      </w:pPr>
      <w:rPr>
        <w:rFonts w:hint="default"/>
        <w:lang w:val="en-US" w:eastAsia="en-US" w:bidi="ar-SA"/>
      </w:rPr>
    </w:lvl>
    <w:lvl w:ilvl="3">
      <w:start w:val="0"/>
      <w:numFmt w:val="bullet"/>
      <w:lvlText w:val="•"/>
      <w:lvlJc w:val="left"/>
      <w:pPr>
        <w:ind w:left="2974" w:hanging="360"/>
      </w:pPr>
      <w:rPr>
        <w:rFonts w:hint="default"/>
        <w:lang w:val="en-US" w:eastAsia="en-US" w:bidi="ar-SA"/>
      </w:rPr>
    </w:lvl>
    <w:lvl w:ilvl="4">
      <w:start w:val="0"/>
      <w:numFmt w:val="bullet"/>
      <w:lvlText w:val="•"/>
      <w:lvlJc w:val="left"/>
      <w:pPr>
        <w:ind w:left="3805" w:hanging="360"/>
      </w:pPr>
      <w:rPr>
        <w:rFonts w:hint="default"/>
        <w:lang w:val="en-US" w:eastAsia="en-US" w:bidi="ar-SA"/>
      </w:rPr>
    </w:lvl>
    <w:lvl w:ilvl="5">
      <w:start w:val="0"/>
      <w:numFmt w:val="bullet"/>
      <w:lvlText w:val="•"/>
      <w:lvlJc w:val="left"/>
      <w:pPr>
        <w:ind w:left="4637" w:hanging="360"/>
      </w:pPr>
      <w:rPr>
        <w:rFonts w:hint="default"/>
        <w:lang w:val="en-US" w:eastAsia="en-US" w:bidi="ar-SA"/>
      </w:rPr>
    </w:lvl>
    <w:lvl w:ilvl="6">
      <w:start w:val="0"/>
      <w:numFmt w:val="bullet"/>
      <w:lvlText w:val="•"/>
      <w:lvlJc w:val="left"/>
      <w:pPr>
        <w:ind w:left="5468" w:hanging="360"/>
      </w:pPr>
      <w:rPr>
        <w:rFonts w:hint="default"/>
        <w:lang w:val="en-US" w:eastAsia="en-US" w:bidi="ar-SA"/>
      </w:rPr>
    </w:lvl>
    <w:lvl w:ilvl="7">
      <w:start w:val="0"/>
      <w:numFmt w:val="bullet"/>
      <w:lvlText w:val="•"/>
      <w:lvlJc w:val="left"/>
      <w:pPr>
        <w:ind w:left="6299" w:hanging="360"/>
      </w:pPr>
      <w:rPr>
        <w:rFonts w:hint="default"/>
        <w:lang w:val="en-US" w:eastAsia="en-US" w:bidi="ar-SA"/>
      </w:rPr>
    </w:lvl>
    <w:lvl w:ilvl="8">
      <w:start w:val="0"/>
      <w:numFmt w:val="bullet"/>
      <w:lvlText w:val="•"/>
      <w:lvlJc w:val="left"/>
      <w:pPr>
        <w:ind w:left="7131" w:hanging="360"/>
      </w:pPr>
      <w:rPr>
        <w:rFonts w:hint="default"/>
        <w:lang w:val="en-US" w:eastAsia="en-US" w:bidi="ar-SA"/>
      </w:rPr>
    </w:lvl>
  </w:abstractNum>
  <w:abstractNum w:abstractNumId="1">
    <w:multiLevelType w:val="hybridMultilevel"/>
    <w:lvl w:ilvl="0">
      <w:start w:val="1"/>
      <w:numFmt w:val="decimal"/>
      <w:lvlText w:val="%1."/>
      <w:lvlJc w:val="left"/>
      <w:pPr>
        <w:ind w:left="481" w:hanging="360"/>
        <w:jc w:val="left"/>
      </w:pPr>
      <w:rPr>
        <w:rFonts w:hint="default" w:ascii="Arial MT" w:hAnsi="Arial MT" w:eastAsia="Arial MT" w:cs="Arial MT"/>
        <w:b w:val="0"/>
        <w:bCs w:val="0"/>
        <w:i w:val="0"/>
        <w:iCs w:val="0"/>
        <w:spacing w:val="0"/>
        <w:w w:val="100"/>
        <w:sz w:val="20"/>
        <w:szCs w:val="20"/>
        <w:lang w:val="en-US" w:eastAsia="en-US" w:bidi="ar-SA"/>
      </w:rPr>
    </w:lvl>
    <w:lvl w:ilvl="1">
      <w:start w:val="0"/>
      <w:numFmt w:val="bullet"/>
      <w:lvlText w:val="•"/>
      <w:lvlJc w:val="left"/>
      <w:pPr>
        <w:ind w:left="1311" w:hanging="360"/>
      </w:pPr>
      <w:rPr>
        <w:rFonts w:hint="default"/>
        <w:lang w:val="en-US" w:eastAsia="en-US" w:bidi="ar-SA"/>
      </w:rPr>
    </w:lvl>
    <w:lvl w:ilvl="2">
      <w:start w:val="0"/>
      <w:numFmt w:val="bullet"/>
      <w:lvlText w:val="•"/>
      <w:lvlJc w:val="left"/>
      <w:pPr>
        <w:ind w:left="2142" w:hanging="360"/>
      </w:pPr>
      <w:rPr>
        <w:rFonts w:hint="default"/>
        <w:lang w:val="en-US" w:eastAsia="en-US" w:bidi="ar-SA"/>
      </w:rPr>
    </w:lvl>
    <w:lvl w:ilvl="3">
      <w:start w:val="0"/>
      <w:numFmt w:val="bullet"/>
      <w:lvlText w:val="•"/>
      <w:lvlJc w:val="left"/>
      <w:pPr>
        <w:ind w:left="2974" w:hanging="360"/>
      </w:pPr>
      <w:rPr>
        <w:rFonts w:hint="default"/>
        <w:lang w:val="en-US" w:eastAsia="en-US" w:bidi="ar-SA"/>
      </w:rPr>
    </w:lvl>
    <w:lvl w:ilvl="4">
      <w:start w:val="0"/>
      <w:numFmt w:val="bullet"/>
      <w:lvlText w:val="•"/>
      <w:lvlJc w:val="left"/>
      <w:pPr>
        <w:ind w:left="3805" w:hanging="360"/>
      </w:pPr>
      <w:rPr>
        <w:rFonts w:hint="default"/>
        <w:lang w:val="en-US" w:eastAsia="en-US" w:bidi="ar-SA"/>
      </w:rPr>
    </w:lvl>
    <w:lvl w:ilvl="5">
      <w:start w:val="0"/>
      <w:numFmt w:val="bullet"/>
      <w:lvlText w:val="•"/>
      <w:lvlJc w:val="left"/>
      <w:pPr>
        <w:ind w:left="4637" w:hanging="360"/>
      </w:pPr>
      <w:rPr>
        <w:rFonts w:hint="default"/>
        <w:lang w:val="en-US" w:eastAsia="en-US" w:bidi="ar-SA"/>
      </w:rPr>
    </w:lvl>
    <w:lvl w:ilvl="6">
      <w:start w:val="0"/>
      <w:numFmt w:val="bullet"/>
      <w:lvlText w:val="•"/>
      <w:lvlJc w:val="left"/>
      <w:pPr>
        <w:ind w:left="5468" w:hanging="360"/>
      </w:pPr>
      <w:rPr>
        <w:rFonts w:hint="default"/>
        <w:lang w:val="en-US" w:eastAsia="en-US" w:bidi="ar-SA"/>
      </w:rPr>
    </w:lvl>
    <w:lvl w:ilvl="7">
      <w:start w:val="0"/>
      <w:numFmt w:val="bullet"/>
      <w:lvlText w:val="•"/>
      <w:lvlJc w:val="left"/>
      <w:pPr>
        <w:ind w:left="6299" w:hanging="360"/>
      </w:pPr>
      <w:rPr>
        <w:rFonts w:hint="default"/>
        <w:lang w:val="en-US" w:eastAsia="en-US" w:bidi="ar-SA"/>
      </w:rPr>
    </w:lvl>
    <w:lvl w:ilvl="8">
      <w:start w:val="0"/>
      <w:numFmt w:val="bullet"/>
      <w:lvlText w:val="•"/>
      <w:lvlJc w:val="left"/>
      <w:pPr>
        <w:ind w:left="7131" w:hanging="360"/>
      </w:pPr>
      <w:rPr>
        <w:rFonts w:hint="default"/>
        <w:lang w:val="en-US" w:eastAsia="en-US" w:bidi="ar-SA"/>
      </w:rPr>
    </w:lvl>
  </w:abstractNum>
  <w:abstractNum w:abstractNumId="0">
    <w:multiLevelType w:val="hybridMultilevel"/>
    <w:lvl w:ilvl="0">
      <w:start w:val="1"/>
      <w:numFmt w:val="decimal"/>
      <w:lvlText w:val="%1."/>
      <w:lvlJc w:val="left"/>
      <w:pPr>
        <w:ind w:left="393" w:hanging="272"/>
        <w:jc w:val="left"/>
      </w:pPr>
      <w:rPr>
        <w:rFonts w:hint="default" w:ascii="Arial MT" w:hAnsi="Arial MT" w:eastAsia="Arial MT" w:cs="Arial MT"/>
        <w:b w:val="0"/>
        <w:bCs w:val="0"/>
        <w:i w:val="0"/>
        <w:iCs w:val="0"/>
        <w:spacing w:val="0"/>
        <w:w w:val="100"/>
        <w:sz w:val="22"/>
        <w:szCs w:val="22"/>
        <w:lang w:val="en-US" w:eastAsia="en-US" w:bidi="ar-SA"/>
      </w:rPr>
    </w:lvl>
    <w:lvl w:ilvl="1">
      <w:start w:val="0"/>
      <w:numFmt w:val="bullet"/>
      <w:lvlText w:val="•"/>
      <w:lvlJc w:val="left"/>
      <w:pPr>
        <w:ind w:left="1239" w:hanging="272"/>
      </w:pPr>
      <w:rPr>
        <w:rFonts w:hint="default"/>
        <w:lang w:val="en-US" w:eastAsia="en-US" w:bidi="ar-SA"/>
      </w:rPr>
    </w:lvl>
    <w:lvl w:ilvl="2">
      <w:start w:val="0"/>
      <w:numFmt w:val="bullet"/>
      <w:lvlText w:val="•"/>
      <w:lvlJc w:val="left"/>
      <w:pPr>
        <w:ind w:left="2078" w:hanging="272"/>
      </w:pPr>
      <w:rPr>
        <w:rFonts w:hint="default"/>
        <w:lang w:val="en-US" w:eastAsia="en-US" w:bidi="ar-SA"/>
      </w:rPr>
    </w:lvl>
    <w:lvl w:ilvl="3">
      <w:start w:val="0"/>
      <w:numFmt w:val="bullet"/>
      <w:lvlText w:val="•"/>
      <w:lvlJc w:val="left"/>
      <w:pPr>
        <w:ind w:left="2918" w:hanging="272"/>
      </w:pPr>
      <w:rPr>
        <w:rFonts w:hint="default"/>
        <w:lang w:val="en-US" w:eastAsia="en-US" w:bidi="ar-SA"/>
      </w:rPr>
    </w:lvl>
    <w:lvl w:ilvl="4">
      <w:start w:val="0"/>
      <w:numFmt w:val="bullet"/>
      <w:lvlText w:val="•"/>
      <w:lvlJc w:val="left"/>
      <w:pPr>
        <w:ind w:left="3757" w:hanging="272"/>
      </w:pPr>
      <w:rPr>
        <w:rFonts w:hint="default"/>
        <w:lang w:val="en-US" w:eastAsia="en-US" w:bidi="ar-SA"/>
      </w:rPr>
    </w:lvl>
    <w:lvl w:ilvl="5">
      <w:start w:val="0"/>
      <w:numFmt w:val="bullet"/>
      <w:lvlText w:val="•"/>
      <w:lvlJc w:val="left"/>
      <w:pPr>
        <w:ind w:left="4597" w:hanging="272"/>
      </w:pPr>
      <w:rPr>
        <w:rFonts w:hint="default"/>
        <w:lang w:val="en-US" w:eastAsia="en-US" w:bidi="ar-SA"/>
      </w:rPr>
    </w:lvl>
    <w:lvl w:ilvl="6">
      <w:start w:val="0"/>
      <w:numFmt w:val="bullet"/>
      <w:lvlText w:val="•"/>
      <w:lvlJc w:val="left"/>
      <w:pPr>
        <w:ind w:left="5436" w:hanging="272"/>
      </w:pPr>
      <w:rPr>
        <w:rFonts w:hint="default"/>
        <w:lang w:val="en-US" w:eastAsia="en-US" w:bidi="ar-SA"/>
      </w:rPr>
    </w:lvl>
    <w:lvl w:ilvl="7">
      <w:start w:val="0"/>
      <w:numFmt w:val="bullet"/>
      <w:lvlText w:val="•"/>
      <w:lvlJc w:val="left"/>
      <w:pPr>
        <w:ind w:left="6275" w:hanging="272"/>
      </w:pPr>
      <w:rPr>
        <w:rFonts w:hint="default"/>
        <w:lang w:val="en-US" w:eastAsia="en-US" w:bidi="ar-SA"/>
      </w:rPr>
    </w:lvl>
    <w:lvl w:ilvl="8">
      <w:start w:val="0"/>
      <w:numFmt w:val="bullet"/>
      <w:lvlText w:val="•"/>
      <w:lvlJc w:val="left"/>
      <w:pPr>
        <w:ind w:left="7115" w:hanging="272"/>
      </w:pPr>
      <w:rPr>
        <w:rFonts w:hint="default"/>
        <w:lang w:val="en-US" w:eastAsia="en-US" w:bidi="ar-SA"/>
      </w:rPr>
    </w:lvl>
  </w:abstract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en-US" w:eastAsia="en-US" w:bidi="ar-SA"/>
    </w:rPr>
  </w:style>
  <w:style w:styleId="BodyText" w:type="paragraph">
    <w:name w:val="Body Text"/>
    <w:basedOn w:val="Normal"/>
    <w:uiPriority w:val="1"/>
    <w:qFormat/>
    <w:pPr/>
    <w:rPr>
      <w:rFonts w:ascii="Arial MT" w:hAnsi="Arial MT" w:eastAsia="Arial MT" w:cs="Arial MT"/>
      <w:sz w:val="22"/>
      <w:szCs w:val="22"/>
      <w:lang w:val="en-US" w:eastAsia="en-US" w:bidi="ar-SA"/>
    </w:rPr>
  </w:style>
  <w:style w:styleId="Heading1" w:type="paragraph">
    <w:name w:val="Heading 1"/>
    <w:basedOn w:val="Normal"/>
    <w:uiPriority w:val="1"/>
    <w:qFormat/>
    <w:pPr>
      <w:ind w:left="121"/>
      <w:outlineLvl w:val="1"/>
    </w:pPr>
    <w:rPr>
      <w:rFonts w:ascii="Arial" w:hAnsi="Arial" w:eastAsia="Arial" w:cs="Arial"/>
      <w:b/>
      <w:bCs/>
      <w:sz w:val="22"/>
      <w:szCs w:val="22"/>
      <w:lang w:val="en-US" w:eastAsia="en-US" w:bidi="ar-SA"/>
    </w:rPr>
  </w:style>
  <w:style w:styleId="Heading2" w:type="paragraph">
    <w:name w:val="Heading 2"/>
    <w:basedOn w:val="Normal"/>
    <w:uiPriority w:val="1"/>
    <w:qFormat/>
    <w:pPr>
      <w:ind w:left="480" w:hanging="359"/>
      <w:jc w:val="both"/>
      <w:outlineLvl w:val="2"/>
    </w:pPr>
    <w:rPr>
      <w:rFonts w:ascii="Cambria" w:hAnsi="Cambria" w:eastAsia="Cambria" w:cs="Cambria"/>
      <w:b/>
      <w:bCs/>
      <w:sz w:val="22"/>
      <w:szCs w:val="22"/>
      <w:lang w:val="en-US" w:eastAsia="en-US" w:bidi="ar-SA"/>
    </w:rPr>
  </w:style>
  <w:style w:styleId="Title" w:type="paragraph">
    <w:name w:val="Title"/>
    <w:basedOn w:val="Normal"/>
    <w:uiPriority w:val="1"/>
    <w:qFormat/>
    <w:pPr>
      <w:ind w:left="60"/>
    </w:pPr>
    <w:rPr>
      <w:rFonts w:ascii="Arial" w:hAnsi="Arial" w:eastAsia="Arial" w:cs="Arial"/>
      <w:b/>
      <w:bCs/>
      <w:sz w:val="24"/>
      <w:szCs w:val="24"/>
      <w:lang w:val="en-US" w:eastAsia="en-US" w:bidi="ar-SA"/>
    </w:rPr>
  </w:style>
  <w:style w:styleId="ListParagraph" w:type="paragraph">
    <w:name w:val="List Paragraph"/>
    <w:basedOn w:val="Normal"/>
    <w:uiPriority w:val="1"/>
    <w:qFormat/>
    <w:pPr>
      <w:ind w:left="481" w:hanging="360"/>
      <w:jc w:val="both"/>
    </w:pPr>
    <w:rPr>
      <w:rFonts w:ascii="Arial MT" w:hAnsi="Arial MT" w:eastAsia="Arial MT" w:cs="Arial MT"/>
      <w:lang w:val="en-US" w:eastAsia="en-US" w:bidi="ar-SA"/>
    </w:rPr>
  </w:style>
  <w:style w:styleId="TableParagraph" w:type="paragraph">
    <w:name w:val="Table Paragraph"/>
    <w:basedOn w:val="Normal"/>
    <w:uiPriority w:val="1"/>
    <w:qFormat/>
    <w:pPr>
      <w:spacing w:before="2"/>
      <w:ind w:left="275"/>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yperlink" Target="https://doi.org/10.30868/ei.v5i10.6" TargetMode="External"/><Relationship Id="rId8" Type="http://schemas.openxmlformats.org/officeDocument/2006/relationships/hyperlink" Target="https://pks.psikologi.unair.ac.id/membangun-peradaban-" TargetMode="External"/><Relationship Id="rId9" Type="http://schemas.openxmlformats.org/officeDocument/2006/relationships/hyperlink" Target="https://doi.org/10.15575/al-tsaqafa.v14i1.1796" TargetMode="External"/><Relationship Id="rId10" Type="http://schemas.openxmlformats.org/officeDocument/2006/relationships/hyperlink" Target="https://doi.org/10.24269/ijpi.v1i2.173" TargetMode="External"/><Relationship Id="rId11" Type="http://schemas.openxmlformats.org/officeDocument/2006/relationships/hyperlink" Target="https://doi.org/10.24014/potensia.v4i2.5918" TargetMode="External"/><Relationship Id="rId12"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Salsabilah</dc:creator>
  <dcterms:created xsi:type="dcterms:W3CDTF">2026-09-11T09:36:27Z</dcterms:created>
  <dcterms:modified xsi:type="dcterms:W3CDTF">2026-09-11T09:36:27Z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2026-05-26T00:00:00Z</vt:filetime>
  </property>
  <property fmtid="{D5CDD505-2E9C-101B-9397-08002B2CF9AE}" pid="4" name="Creator">
    <vt:lpwstr>Microsoft® Word for Microsoft 365</vt:lpwstr>
  </property>
  <property fmtid="{D5CDD505-2E9C-101B-9397-08002B2CF9AE}" pid="5" name="LastSaved">
    <vt:filetime>2026-09-11T00:00:00Z</vt:filetime>
  </property>
  <property fmtid="{D5CDD505-2E9C-101B-9397-08002B2CF9AE}" pid="6" name="Producer">
    <vt:lpwstr>Microsoft® Word for Microsoft 365</vt:lpwstr>
  </property>
</Properties>
</file>