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4A76D" w14:textId="77777777" w:rsidR="008F3B7B" w:rsidRDefault="008F3B7B" w:rsidP="008F3B7B">
      <w:pPr>
        <w:pStyle w:val="Title"/>
        <w:spacing w:line="276" w:lineRule="auto"/>
        <w:rPr>
          <w:rFonts w:ascii="Book Antiqua" w:hAnsi="Book Antiqua"/>
        </w:rPr>
      </w:pPr>
      <w:r w:rsidRPr="00AF7748">
        <w:rPr>
          <w:rFonts w:ascii="Book Antiqua" w:hAnsi="Book Antiqua"/>
        </w:rPr>
        <w:t>Analysis of Work Environment and Compensation in Improving Employee Performance at Kabita Canteen, South Tangerang</w:t>
      </w:r>
    </w:p>
    <w:p w14:paraId="75F5F41D" w14:textId="77777777" w:rsidR="008F3B7B" w:rsidRPr="00631B9F" w:rsidRDefault="008F3B7B" w:rsidP="008F3B7B">
      <w:pPr>
        <w:pStyle w:val="Title"/>
        <w:spacing w:line="276" w:lineRule="auto"/>
        <w:rPr>
          <w:rFonts w:ascii="Book Antiqua" w:hAnsi="Book Antiqua"/>
        </w:rPr>
      </w:pPr>
    </w:p>
    <w:p w14:paraId="4FE3D362" w14:textId="02632FCD" w:rsidR="008F3B7B" w:rsidRDefault="008F3B7B" w:rsidP="008F3B7B">
      <w:pPr>
        <w:pStyle w:val="Heading2"/>
        <w:spacing w:line="276" w:lineRule="auto"/>
        <w:ind w:left="469" w:right="457"/>
        <w:jc w:val="center"/>
        <w:rPr>
          <w:rFonts w:ascii="Book Antiqua" w:hAnsi="Book Antiqua"/>
          <w:vertAlign w:val="superscript"/>
        </w:rPr>
      </w:pPr>
      <w:r w:rsidRPr="00631B9F">
        <w:rPr>
          <w:rFonts w:ascii="Book Antiqua" w:hAnsi="Book Antiqua"/>
        </w:rPr>
        <w:t>Muhamad</w:t>
      </w:r>
      <w:r w:rsidRPr="00631B9F">
        <w:rPr>
          <w:rFonts w:ascii="Book Antiqua" w:hAnsi="Book Antiqua"/>
          <w:spacing w:val="-14"/>
        </w:rPr>
        <w:t xml:space="preserve"> </w:t>
      </w:r>
      <w:r w:rsidRPr="00631B9F">
        <w:rPr>
          <w:rFonts w:ascii="Book Antiqua" w:hAnsi="Book Antiqua"/>
        </w:rPr>
        <w:t>Fatir</w:t>
      </w:r>
      <w:r w:rsidRPr="00631B9F">
        <w:rPr>
          <w:rFonts w:ascii="Book Antiqua" w:hAnsi="Book Antiqua"/>
          <w:vertAlign w:val="superscript"/>
        </w:rPr>
        <w:t>1</w:t>
      </w:r>
      <w:r w:rsidRPr="00631B9F">
        <w:rPr>
          <w:rFonts w:ascii="Book Antiqua" w:hAnsi="Book Antiqua"/>
        </w:rPr>
        <w:t>,</w:t>
      </w:r>
      <w:r w:rsidRPr="00631B9F">
        <w:rPr>
          <w:rFonts w:ascii="Book Antiqua" w:hAnsi="Book Antiqua"/>
          <w:spacing w:val="-9"/>
        </w:rPr>
        <w:t xml:space="preserve"> </w:t>
      </w:r>
      <w:r w:rsidRPr="00631B9F">
        <w:rPr>
          <w:rFonts w:ascii="Book Antiqua" w:hAnsi="Book Antiqua"/>
        </w:rPr>
        <w:t>Muhammad</w:t>
      </w:r>
      <w:r w:rsidRPr="00631B9F">
        <w:rPr>
          <w:rFonts w:ascii="Book Antiqua" w:hAnsi="Book Antiqua"/>
          <w:spacing w:val="-9"/>
        </w:rPr>
        <w:t xml:space="preserve"> </w:t>
      </w:r>
      <w:r w:rsidRPr="00631B9F">
        <w:rPr>
          <w:rFonts w:ascii="Book Antiqua" w:hAnsi="Book Antiqua"/>
        </w:rPr>
        <w:t>Rifki</w:t>
      </w:r>
      <w:r w:rsidRPr="00631B9F">
        <w:rPr>
          <w:rFonts w:ascii="Book Antiqua" w:hAnsi="Book Antiqua"/>
          <w:spacing w:val="-9"/>
        </w:rPr>
        <w:t xml:space="preserve"> </w:t>
      </w:r>
      <w:r w:rsidRPr="00631B9F">
        <w:rPr>
          <w:rFonts w:ascii="Book Antiqua" w:hAnsi="Book Antiqua"/>
        </w:rPr>
        <w:t>Ramadhani</w:t>
      </w:r>
      <w:r w:rsidRPr="00631B9F">
        <w:rPr>
          <w:rFonts w:ascii="Book Antiqua" w:hAnsi="Book Antiqua"/>
          <w:vertAlign w:val="superscript"/>
        </w:rPr>
        <w:t>2,</w:t>
      </w:r>
      <w:r w:rsidRPr="00631B9F">
        <w:rPr>
          <w:rFonts w:ascii="Book Antiqua" w:hAnsi="Book Antiqua"/>
          <w:spacing w:val="-28"/>
        </w:rPr>
        <w:t xml:space="preserve"> </w:t>
      </w:r>
      <w:r w:rsidRPr="00631B9F">
        <w:rPr>
          <w:rFonts w:ascii="Book Antiqua" w:hAnsi="Book Antiqua"/>
        </w:rPr>
        <w:t>,</w:t>
      </w:r>
      <w:r w:rsidRPr="00631B9F">
        <w:rPr>
          <w:rFonts w:ascii="Book Antiqua" w:hAnsi="Book Antiqua"/>
          <w:spacing w:val="-9"/>
        </w:rPr>
        <w:t xml:space="preserve"> </w:t>
      </w:r>
      <w:r w:rsidRPr="00631B9F">
        <w:rPr>
          <w:rFonts w:ascii="Book Antiqua" w:hAnsi="Book Antiqua"/>
        </w:rPr>
        <w:t>Abel</w:t>
      </w:r>
      <w:r w:rsidRPr="00631B9F">
        <w:rPr>
          <w:rFonts w:ascii="Book Antiqua" w:hAnsi="Book Antiqua"/>
          <w:spacing w:val="-9"/>
        </w:rPr>
        <w:t xml:space="preserve"> </w:t>
      </w:r>
      <w:r w:rsidRPr="00631B9F">
        <w:rPr>
          <w:rFonts w:ascii="Book Antiqua" w:hAnsi="Book Antiqua"/>
        </w:rPr>
        <w:t>Suci</w:t>
      </w:r>
      <w:r w:rsidRPr="00631B9F">
        <w:rPr>
          <w:rFonts w:ascii="Book Antiqua" w:hAnsi="Book Antiqua"/>
          <w:spacing w:val="-9"/>
        </w:rPr>
        <w:t xml:space="preserve"> </w:t>
      </w:r>
      <w:r w:rsidRPr="00631B9F">
        <w:rPr>
          <w:rFonts w:ascii="Book Antiqua" w:hAnsi="Book Antiqua"/>
        </w:rPr>
        <w:t>Rahmadhani</w:t>
      </w:r>
      <w:r w:rsidRPr="00631B9F">
        <w:rPr>
          <w:rFonts w:ascii="Book Antiqua" w:hAnsi="Book Antiqua"/>
          <w:vertAlign w:val="superscript"/>
        </w:rPr>
        <w:t>3</w:t>
      </w:r>
      <w:r w:rsidRPr="00631B9F">
        <w:rPr>
          <w:rFonts w:ascii="Book Antiqua" w:hAnsi="Book Antiqua"/>
        </w:rPr>
        <w:t>, Silvina Dwi Apriani</w:t>
      </w:r>
      <w:r w:rsidRPr="00631B9F">
        <w:rPr>
          <w:rFonts w:ascii="Book Antiqua" w:hAnsi="Book Antiqua"/>
          <w:vertAlign w:val="superscript"/>
        </w:rPr>
        <w:t>4</w:t>
      </w:r>
      <w:r w:rsidRPr="00631B9F">
        <w:rPr>
          <w:rFonts w:ascii="Book Antiqua" w:hAnsi="Book Antiqua"/>
        </w:rPr>
        <w:t>, Citra Adelia</w:t>
      </w:r>
      <w:r w:rsidRPr="00631B9F">
        <w:rPr>
          <w:rFonts w:ascii="Book Antiqua" w:hAnsi="Book Antiqua"/>
          <w:vertAlign w:val="superscript"/>
        </w:rPr>
        <w:t>5</w:t>
      </w:r>
    </w:p>
    <w:p w14:paraId="782D926D" w14:textId="3645D178" w:rsidR="008F3B7B" w:rsidRDefault="008F3B7B" w:rsidP="008F3B7B">
      <w:pPr>
        <w:pStyle w:val="Heading2"/>
        <w:spacing w:line="276" w:lineRule="auto"/>
        <w:ind w:left="469" w:right="457"/>
        <w:jc w:val="center"/>
        <w:rPr>
          <w:rFonts w:ascii="Book Antiqua" w:hAnsi="Book Antiqua"/>
          <w:vertAlign w:val="superscript"/>
        </w:rPr>
      </w:pPr>
    </w:p>
    <w:p w14:paraId="404A1530" w14:textId="432D3079" w:rsidR="00FC57AC" w:rsidRDefault="008F3B7B">
      <w:pPr>
        <w:jc w:val="center"/>
        <w:rPr>
          <w:rFonts w:ascii="Book Antiqua" w:hAnsi="Book Antiqua" w:cs="Book Antiqua"/>
          <w:lang w:val="en-US"/>
        </w:rPr>
      </w:pPr>
      <w:r w:rsidRPr="008F3B7B">
        <w:rPr>
          <w:rFonts w:ascii="Book Antiqua" w:hAnsi="Book Antiqua" w:cs="Book Antiqua"/>
          <w:vertAlign w:val="superscript"/>
          <w:lang w:val="en-US"/>
        </w:rPr>
        <w:t>1,2,3,4,5</w:t>
      </w:r>
      <w:r>
        <w:rPr>
          <w:rFonts w:ascii="Book Antiqua" w:hAnsi="Book Antiqua" w:cs="Book Antiqua"/>
          <w:lang w:val="en-US"/>
        </w:rPr>
        <w:t xml:space="preserve">Management Study Program, Faculty of Economics and Business, </w:t>
      </w:r>
      <w:proofErr w:type="spellStart"/>
      <w:r>
        <w:rPr>
          <w:rFonts w:ascii="Book Antiqua" w:hAnsi="Book Antiqua" w:cs="Book Antiqua"/>
          <w:lang w:val="en-US"/>
        </w:rPr>
        <w:t>Pamulang</w:t>
      </w:r>
      <w:proofErr w:type="spellEnd"/>
      <w:r>
        <w:rPr>
          <w:rFonts w:ascii="Book Antiqua" w:hAnsi="Book Antiqua" w:cs="Book Antiqua"/>
          <w:lang w:val="en-US"/>
        </w:rPr>
        <w:t xml:space="preserve"> University</w:t>
      </w:r>
    </w:p>
    <w:p w14:paraId="0725057B" w14:textId="77777777" w:rsidR="008F3B7B" w:rsidRDefault="008F3B7B" w:rsidP="008F3B7B">
      <w:pPr>
        <w:pStyle w:val="BodyText"/>
        <w:ind w:left="469" w:right="449"/>
        <w:jc w:val="center"/>
      </w:pPr>
      <w:r>
        <w:rPr>
          <w:rFonts w:ascii="Book Antiqua" w:hAnsi="Book Antiqua" w:cs="Book Antiqua"/>
          <w:lang w:val="en-US"/>
        </w:rPr>
        <w:t>*</w:t>
      </w:r>
      <w:proofErr w:type="gramStart"/>
      <w:r>
        <w:rPr>
          <w:rFonts w:ascii="Book Antiqua" w:hAnsi="Book Antiqua" w:cs="Book Antiqua"/>
          <w:lang w:val="en-US"/>
        </w:rPr>
        <w:t>Email :</w:t>
      </w:r>
      <w:proofErr w:type="gramEnd"/>
      <w:r>
        <w:rPr>
          <w:rFonts w:ascii="Book Antiqua" w:hAnsi="Book Antiqua" w:cs="Book Antiqua"/>
          <w:lang w:val="en-US"/>
        </w:rPr>
        <w:t xml:space="preserve"> </w:t>
      </w:r>
      <w:hyperlink r:id="rId8" w:history="1">
        <w:r w:rsidRPr="00631B9F">
          <w:rPr>
            <w:rStyle w:val="Hyperlink"/>
            <w:rFonts w:ascii="Book Antiqua" w:hAnsi="Book Antiqua"/>
            <w:spacing w:val="-2"/>
            <w:shd w:val="clear" w:color="auto" w:fill="FFFFFF" w:themeFill="background1"/>
          </w:rPr>
          <w:t>mhmmdrfkirmdhni7@gmail.com</w:t>
        </w:r>
      </w:hyperlink>
    </w:p>
    <w:p w14:paraId="408679B0" w14:textId="77777777" w:rsidR="008F3B7B" w:rsidRDefault="008F3B7B" w:rsidP="008F3B7B">
      <w:pPr>
        <w:pStyle w:val="BodyText"/>
        <w:ind w:left="469" w:right="449"/>
        <w:jc w:val="center"/>
      </w:pPr>
    </w:p>
    <w:p w14:paraId="3579D532" w14:textId="77777777" w:rsidR="008F3B7B" w:rsidRPr="008F3B7B" w:rsidRDefault="008F3B7B" w:rsidP="008F3B7B">
      <w:pPr>
        <w:pStyle w:val="BodyText"/>
        <w:ind w:left="469" w:right="449"/>
        <w:jc w:val="center"/>
        <w:rPr>
          <w:b/>
          <w:bCs/>
        </w:rPr>
      </w:pPr>
      <w:r w:rsidRPr="008F3B7B">
        <w:rPr>
          <w:b/>
          <w:bCs/>
        </w:rPr>
        <w:t>Abstract</w:t>
      </w:r>
    </w:p>
    <w:p w14:paraId="74E3CDF6" w14:textId="77777777" w:rsidR="008F3B7B" w:rsidRPr="00C9516B" w:rsidRDefault="008F3B7B" w:rsidP="008F3B7B">
      <w:pPr>
        <w:pStyle w:val="BodyText"/>
        <w:spacing w:before="138"/>
        <w:jc w:val="both"/>
        <w:rPr>
          <w:rFonts w:ascii="Book Antiqua" w:hAnsi="Book Antiqua"/>
          <w:iCs/>
          <w:lang w:val="en-ID"/>
        </w:rPr>
      </w:pPr>
      <w:r w:rsidRPr="00C9516B">
        <w:rPr>
          <w:rFonts w:ascii="Book Antiqua" w:hAnsi="Book Antiqua"/>
          <w:iCs/>
          <w:lang w:val="en-ID"/>
        </w:rPr>
        <w:t xml:space="preserve">This study aims to </w:t>
      </w:r>
      <w:proofErr w:type="spellStart"/>
      <w:r w:rsidRPr="00C9516B">
        <w:rPr>
          <w:rFonts w:ascii="Book Antiqua" w:hAnsi="Book Antiqua"/>
          <w:iCs/>
          <w:lang w:val="en-ID"/>
        </w:rPr>
        <w:t>analyze</w:t>
      </w:r>
      <w:proofErr w:type="spellEnd"/>
      <w:r w:rsidRPr="00C9516B">
        <w:rPr>
          <w:rFonts w:ascii="Book Antiqua" w:hAnsi="Book Antiqua"/>
          <w:iCs/>
          <w:lang w:val="en-ID"/>
        </w:rPr>
        <w:t xml:space="preserve"> the influence of the work environment and compensation on improving employee performance at </w:t>
      </w:r>
      <w:proofErr w:type="spellStart"/>
      <w:r w:rsidRPr="00C9516B">
        <w:rPr>
          <w:rFonts w:ascii="Book Antiqua" w:hAnsi="Book Antiqua"/>
          <w:iCs/>
          <w:lang w:val="en-ID"/>
        </w:rPr>
        <w:t>Kantin</w:t>
      </w:r>
      <w:proofErr w:type="spellEnd"/>
      <w:r w:rsidRPr="00C9516B">
        <w:rPr>
          <w:rFonts w:ascii="Book Antiqua" w:hAnsi="Book Antiqua"/>
          <w:iCs/>
          <w:lang w:val="en-ID"/>
        </w:rPr>
        <w:t xml:space="preserve"> </w:t>
      </w:r>
      <w:proofErr w:type="spellStart"/>
      <w:r w:rsidRPr="00C9516B">
        <w:rPr>
          <w:rFonts w:ascii="Book Antiqua" w:hAnsi="Book Antiqua"/>
          <w:iCs/>
          <w:lang w:val="en-ID"/>
        </w:rPr>
        <w:t>Kabita</w:t>
      </w:r>
      <w:proofErr w:type="spellEnd"/>
      <w:r w:rsidRPr="00C9516B">
        <w:rPr>
          <w:rFonts w:ascii="Book Antiqua" w:hAnsi="Book Antiqua"/>
          <w:iCs/>
          <w:lang w:val="en-ID"/>
        </w:rPr>
        <w:t xml:space="preserve"> </w:t>
      </w:r>
      <w:proofErr w:type="spellStart"/>
      <w:r w:rsidRPr="00C9516B">
        <w:rPr>
          <w:rFonts w:ascii="Book Antiqua" w:hAnsi="Book Antiqua"/>
          <w:iCs/>
          <w:lang w:val="en-ID"/>
        </w:rPr>
        <w:t>STIKes</w:t>
      </w:r>
      <w:proofErr w:type="spellEnd"/>
      <w:r w:rsidRPr="00C9516B">
        <w:rPr>
          <w:rFonts w:ascii="Book Antiqua" w:hAnsi="Book Antiqua"/>
          <w:iCs/>
          <w:lang w:val="en-ID"/>
        </w:rPr>
        <w:t xml:space="preserve">, South Tangerang. Using a qualitative approach through semi-structured interviews with canteen employees, the research reveals that a lively and interactive workplace atmosphere, supported by open communication and positive relationships, fosters a sense of togetherness that enhances motivation and job satisfaction. Although challenges such as limited space, cleanliness issues, and high workloads during peak hours affect comfort, the supportive attitude of supervisors and harmonious teamwork help maintain productivity. Appropriate compensation, provided based on attendance and performance, also contributes to employees’ motivation and sense of responsibility. </w:t>
      </w:r>
      <w:r>
        <w:rPr>
          <w:rFonts w:ascii="Book Antiqua" w:hAnsi="Book Antiqua"/>
          <w:iCs/>
          <w:lang w:val="en-ID"/>
        </w:rPr>
        <w:t xml:space="preserve"> T</w:t>
      </w:r>
      <w:r w:rsidRPr="00C9516B">
        <w:rPr>
          <w:rFonts w:ascii="Book Antiqua" w:hAnsi="Book Antiqua"/>
          <w:iCs/>
          <w:lang w:val="en-ID"/>
        </w:rPr>
        <w:t>he combination of a conducive work environment and a fair compensation system plays a crucial role in cr</w:t>
      </w:r>
      <w:bookmarkStart w:id="0" w:name="_GoBack"/>
      <w:bookmarkEnd w:id="0"/>
      <w:r w:rsidRPr="00C9516B">
        <w:rPr>
          <w:rFonts w:ascii="Book Antiqua" w:hAnsi="Book Antiqua"/>
          <w:iCs/>
          <w:lang w:val="en-ID"/>
        </w:rPr>
        <w:t xml:space="preserve">eating comfort, increasing enthusiasm, and improving the overall performance of employees at </w:t>
      </w:r>
      <w:proofErr w:type="spellStart"/>
      <w:r w:rsidRPr="00C9516B">
        <w:rPr>
          <w:rFonts w:ascii="Book Antiqua" w:hAnsi="Book Antiqua"/>
          <w:iCs/>
          <w:lang w:val="en-ID"/>
        </w:rPr>
        <w:t>Kantin</w:t>
      </w:r>
      <w:proofErr w:type="spellEnd"/>
      <w:r w:rsidRPr="00C9516B">
        <w:rPr>
          <w:rFonts w:ascii="Book Antiqua" w:hAnsi="Book Antiqua"/>
          <w:iCs/>
          <w:lang w:val="en-ID"/>
        </w:rPr>
        <w:t xml:space="preserve"> </w:t>
      </w:r>
      <w:proofErr w:type="spellStart"/>
      <w:r w:rsidRPr="00C9516B">
        <w:rPr>
          <w:rFonts w:ascii="Book Antiqua" w:hAnsi="Book Antiqua"/>
          <w:iCs/>
          <w:lang w:val="en-ID"/>
        </w:rPr>
        <w:t>Kabita</w:t>
      </w:r>
      <w:proofErr w:type="spellEnd"/>
      <w:r w:rsidRPr="00C9516B">
        <w:rPr>
          <w:rFonts w:ascii="Book Antiqua" w:hAnsi="Book Antiqua"/>
          <w:iCs/>
          <w:lang w:val="en-ID"/>
        </w:rPr>
        <w:t xml:space="preserve"> </w:t>
      </w:r>
      <w:proofErr w:type="spellStart"/>
      <w:r w:rsidRPr="00C9516B">
        <w:rPr>
          <w:rFonts w:ascii="Book Antiqua" w:hAnsi="Book Antiqua"/>
          <w:iCs/>
          <w:lang w:val="en-ID"/>
        </w:rPr>
        <w:t>STIKes</w:t>
      </w:r>
      <w:proofErr w:type="spellEnd"/>
      <w:r w:rsidRPr="00C9516B">
        <w:rPr>
          <w:rFonts w:ascii="Book Antiqua" w:hAnsi="Book Antiqua"/>
          <w:iCs/>
          <w:lang w:val="en-ID"/>
        </w:rPr>
        <w:t>, South Tangerang.</w:t>
      </w:r>
    </w:p>
    <w:p w14:paraId="62615991" w14:textId="77777777" w:rsidR="008F3B7B" w:rsidRDefault="008F3B7B" w:rsidP="008F3B7B">
      <w:pPr>
        <w:pStyle w:val="BodyText"/>
        <w:spacing w:before="138"/>
        <w:jc w:val="both"/>
        <w:rPr>
          <w:rFonts w:ascii="Book Antiqua" w:hAnsi="Book Antiqua"/>
          <w:iCs/>
        </w:rPr>
      </w:pPr>
      <w:r w:rsidRPr="00244DBD">
        <w:rPr>
          <w:rFonts w:ascii="Book Antiqua" w:hAnsi="Book Antiqua"/>
          <w:b/>
          <w:bCs/>
          <w:iCs/>
        </w:rPr>
        <w:t>Keywords</w:t>
      </w:r>
      <w:r w:rsidRPr="00631B9F">
        <w:rPr>
          <w:rFonts w:ascii="Book Antiqua" w:hAnsi="Book Antiqua"/>
          <w:iCs/>
        </w:rPr>
        <w:t xml:space="preserve"> :</w:t>
      </w:r>
    </w:p>
    <w:p w14:paraId="4BB5EB9D" w14:textId="77777777" w:rsidR="008F3B7B" w:rsidRDefault="008F3B7B" w:rsidP="008F3B7B">
      <w:pPr>
        <w:pStyle w:val="BodyText"/>
        <w:spacing w:before="138"/>
        <w:jc w:val="both"/>
        <w:rPr>
          <w:rFonts w:ascii="Book Antiqua" w:hAnsi="Book Antiqua"/>
          <w:iCs/>
        </w:rPr>
      </w:pPr>
      <w:r w:rsidRPr="00631B9F">
        <w:rPr>
          <w:rFonts w:ascii="Book Antiqua" w:hAnsi="Book Antiqua"/>
          <w:iCs/>
        </w:rPr>
        <w:t>Work Environment, Compensation, Employee Performance</w:t>
      </w:r>
    </w:p>
    <w:p w14:paraId="5A072AD2" w14:textId="77777777" w:rsidR="008F3B7B" w:rsidRDefault="008F3B7B" w:rsidP="008F3B7B">
      <w:pPr>
        <w:pStyle w:val="BodyText"/>
        <w:spacing w:before="138"/>
        <w:jc w:val="both"/>
        <w:rPr>
          <w:rFonts w:ascii="Book Antiqua" w:hAnsi="Book Antiqua"/>
          <w:iCs/>
        </w:rPr>
      </w:pPr>
    </w:p>
    <w:p w14:paraId="63B0AD67" w14:textId="22AF9653" w:rsidR="00212C13" w:rsidRDefault="008F3B7B" w:rsidP="00212C13">
      <w:pPr>
        <w:pStyle w:val="BodyText"/>
        <w:spacing w:before="138"/>
        <w:jc w:val="both"/>
        <w:rPr>
          <w:rFonts w:ascii="Book Antiqua" w:hAnsi="Book Antiqua"/>
          <w:b/>
          <w:bCs/>
          <w:iCs/>
        </w:rPr>
      </w:pPr>
      <w:r w:rsidRPr="008F3B7B">
        <w:rPr>
          <w:rFonts w:ascii="Book Antiqua" w:hAnsi="Book Antiqua"/>
          <w:b/>
          <w:bCs/>
          <w:iCs/>
        </w:rPr>
        <w:t>Introductio</w:t>
      </w:r>
      <w:r w:rsidR="00ED43A0">
        <w:rPr>
          <w:rFonts w:ascii="Book Antiqua" w:hAnsi="Book Antiqua"/>
          <w:b/>
          <w:bCs/>
          <w:iCs/>
        </w:rPr>
        <w:t>n</w:t>
      </w:r>
    </w:p>
    <w:p w14:paraId="1C5EC6BF" w14:textId="6ADAB723" w:rsidR="008F3B7B" w:rsidRPr="00212C13" w:rsidRDefault="008F3B7B" w:rsidP="00212C13">
      <w:pPr>
        <w:pStyle w:val="BodyText"/>
        <w:spacing w:before="138"/>
        <w:jc w:val="both"/>
        <w:rPr>
          <w:rFonts w:ascii="Book Antiqua" w:hAnsi="Book Antiqua"/>
          <w:b/>
          <w:bCs/>
          <w:iCs/>
        </w:rPr>
      </w:pPr>
      <w:r w:rsidRPr="0009265F">
        <w:rPr>
          <w:rFonts w:ascii="Book Antiqua" w:hAnsi="Book Antiqua"/>
          <w:lang w:val="en"/>
        </w:rPr>
        <w:t xml:space="preserve">Employee performance is a key factor in the operational success of an organization, including in business units such as the </w:t>
      </w:r>
      <w:proofErr w:type="spellStart"/>
      <w:r w:rsidRPr="0009265F">
        <w:rPr>
          <w:rFonts w:ascii="Book Antiqua" w:hAnsi="Book Antiqua"/>
          <w:lang w:val="en"/>
        </w:rPr>
        <w:t>Kabita</w:t>
      </w:r>
      <w:proofErr w:type="spellEnd"/>
      <w:r w:rsidRPr="0009265F">
        <w:rPr>
          <w:rFonts w:ascii="Book Antiqua" w:hAnsi="Book Antiqua"/>
          <w:lang w:val="en"/>
        </w:rPr>
        <w:t xml:space="preserve"> Canteen at </w:t>
      </w:r>
      <w:proofErr w:type="spellStart"/>
      <w:r w:rsidRPr="0009265F">
        <w:rPr>
          <w:rFonts w:ascii="Book Antiqua" w:hAnsi="Book Antiqua"/>
          <w:lang w:val="en"/>
        </w:rPr>
        <w:t>STIKes</w:t>
      </w:r>
      <w:proofErr w:type="spellEnd"/>
      <w:r w:rsidRPr="0009265F">
        <w:rPr>
          <w:rFonts w:ascii="Book Antiqua" w:hAnsi="Book Antiqua"/>
          <w:lang w:val="en"/>
        </w:rPr>
        <w:t xml:space="preserve">, South Tangerang. Employee performance is influenced not only by individual abilities, but also by factors in the work environment and the compensation system implemented. The work environment is a crucial element that determines the extent to which employees can work comfortably, productively, and committed to their duties. However, in practice, various obstacles in the work environment can affect employee performance. Based on interviews at the </w:t>
      </w:r>
      <w:proofErr w:type="spellStart"/>
      <w:r w:rsidRPr="0009265F">
        <w:rPr>
          <w:rFonts w:ascii="Book Antiqua" w:hAnsi="Book Antiqua"/>
          <w:lang w:val="en"/>
        </w:rPr>
        <w:t>Kabita</w:t>
      </w:r>
      <w:proofErr w:type="spellEnd"/>
      <w:r w:rsidRPr="0009265F">
        <w:rPr>
          <w:rFonts w:ascii="Book Antiqua" w:hAnsi="Book Antiqua"/>
          <w:lang w:val="en"/>
        </w:rPr>
        <w:t xml:space="preserve"> Canteen at </w:t>
      </w:r>
      <w:proofErr w:type="spellStart"/>
      <w:r w:rsidRPr="0009265F">
        <w:rPr>
          <w:rFonts w:ascii="Book Antiqua" w:hAnsi="Book Antiqua"/>
          <w:lang w:val="en"/>
        </w:rPr>
        <w:t>STIKes</w:t>
      </w:r>
      <w:proofErr w:type="spellEnd"/>
      <w:r w:rsidRPr="0009265F">
        <w:rPr>
          <w:rFonts w:ascii="Book Antiqua" w:hAnsi="Book Antiqua"/>
          <w:lang w:val="en"/>
        </w:rPr>
        <w:t xml:space="preserve">, several obstacles were identified, such as limited work space, environmental cleanliness, high workloads during peak hours, interactions between employees and superiors, and limited facilities and menu </w:t>
      </w:r>
      <w:r w:rsidRPr="0009265F">
        <w:rPr>
          <w:rFonts w:ascii="Book Antiqua" w:hAnsi="Book Antiqua"/>
          <w:lang w:val="en"/>
        </w:rPr>
        <w:lastRenderedPageBreak/>
        <w:t>variety. Although the work atmosphere in the canteen is quite busy and full of interaction, these conditions are also often tiring for employees and have the potential to reduce comfort and performance if not managed properly.</w:t>
      </w:r>
    </w:p>
    <w:p w14:paraId="7AFB4BCC" w14:textId="77777777" w:rsidR="008F3B7B" w:rsidRDefault="008F3B7B" w:rsidP="008F3B7B">
      <w:pPr>
        <w:pStyle w:val="BodyText"/>
        <w:ind w:right="141"/>
        <w:jc w:val="both"/>
        <w:rPr>
          <w:rFonts w:ascii="Book Antiqua" w:hAnsi="Book Antiqua"/>
          <w:lang w:val="en"/>
        </w:rPr>
      </w:pPr>
      <w:r w:rsidRPr="00F33015">
        <w:rPr>
          <w:rFonts w:ascii="Book Antiqua" w:hAnsi="Book Antiqua"/>
          <w:lang w:val="en"/>
        </w:rPr>
        <w:t xml:space="preserve">On the other hand, the research results also indicate positive factors that support improved performance. Harmonious work relationships, open communication, and supportive superiors can create a family atmosphere that fosters work enthusiasm and motivation. This aligns with previous findings that stated that leadership, job satisfaction, and organizational culture can mediate the influence of the work environment and compensation on employee performance. Therefore, this study aims to analyze the influence of the work environment and compensation on improving employee performance at the </w:t>
      </w:r>
      <w:proofErr w:type="spellStart"/>
      <w:r w:rsidRPr="00F33015">
        <w:rPr>
          <w:rFonts w:ascii="Book Antiqua" w:hAnsi="Book Antiqua"/>
          <w:lang w:val="en"/>
        </w:rPr>
        <w:t>Kabita</w:t>
      </w:r>
      <w:proofErr w:type="spellEnd"/>
      <w:r w:rsidRPr="00F33015">
        <w:rPr>
          <w:rFonts w:ascii="Book Antiqua" w:hAnsi="Book Antiqua"/>
          <w:lang w:val="en"/>
        </w:rPr>
        <w:t xml:space="preserve"> Canteen, </w:t>
      </w:r>
      <w:proofErr w:type="spellStart"/>
      <w:r w:rsidRPr="00F33015">
        <w:rPr>
          <w:rFonts w:ascii="Book Antiqua" w:hAnsi="Book Antiqua"/>
          <w:lang w:val="en"/>
        </w:rPr>
        <w:t>STIKes</w:t>
      </w:r>
      <w:proofErr w:type="spellEnd"/>
      <w:r w:rsidRPr="00F33015">
        <w:rPr>
          <w:rFonts w:ascii="Book Antiqua" w:hAnsi="Book Antiqua"/>
          <w:lang w:val="en"/>
        </w:rPr>
        <w:t>, South Tangerang</w:t>
      </w:r>
      <w:r>
        <w:rPr>
          <w:rFonts w:ascii="Book Antiqua" w:hAnsi="Book Antiqua"/>
          <w:lang w:val="en"/>
        </w:rPr>
        <w:t>.</w:t>
      </w:r>
    </w:p>
    <w:p w14:paraId="3E87E222" w14:textId="77777777" w:rsidR="00212C13" w:rsidRDefault="00212C13" w:rsidP="008F3B7B">
      <w:pPr>
        <w:pStyle w:val="BodyText"/>
        <w:ind w:right="141"/>
        <w:jc w:val="both"/>
        <w:rPr>
          <w:rFonts w:ascii="Book Antiqua" w:hAnsi="Book Antiqua"/>
          <w:lang w:val="en"/>
        </w:rPr>
      </w:pPr>
    </w:p>
    <w:p w14:paraId="23A7DE9F" w14:textId="2A37A122" w:rsidR="00212C13" w:rsidRDefault="00212C13" w:rsidP="008F3B7B">
      <w:pPr>
        <w:pStyle w:val="BodyText"/>
        <w:ind w:right="141"/>
        <w:jc w:val="both"/>
        <w:rPr>
          <w:rFonts w:ascii="Book Antiqua" w:hAnsi="Book Antiqua"/>
          <w:b/>
          <w:bCs/>
          <w:lang w:val="en"/>
        </w:rPr>
      </w:pPr>
      <w:r w:rsidRPr="00212C13">
        <w:rPr>
          <w:rFonts w:ascii="Book Antiqua" w:hAnsi="Book Antiqua"/>
          <w:b/>
          <w:bCs/>
          <w:lang w:val="en"/>
        </w:rPr>
        <w:t>Theoretical Framework</w:t>
      </w:r>
    </w:p>
    <w:p w14:paraId="53A0C1A4" w14:textId="77777777" w:rsidR="00212C13" w:rsidRPr="006A0F44" w:rsidRDefault="00212C13" w:rsidP="00212C13">
      <w:pPr>
        <w:pStyle w:val="BodyText"/>
        <w:ind w:right="142"/>
        <w:jc w:val="both"/>
        <w:rPr>
          <w:rFonts w:ascii="Book Antiqua" w:hAnsi="Book Antiqua"/>
          <w:lang w:val="en-ID"/>
        </w:rPr>
      </w:pPr>
      <w:r w:rsidRPr="00CE4EDB">
        <w:rPr>
          <w:rFonts w:ascii="Book Antiqua" w:hAnsi="Book Antiqua"/>
          <w:lang w:val="en"/>
        </w:rPr>
        <w:t xml:space="preserve">According to </w:t>
      </w:r>
      <w:proofErr w:type="spellStart"/>
      <w:r w:rsidRPr="00CE4EDB">
        <w:rPr>
          <w:rFonts w:ascii="Book Antiqua" w:hAnsi="Book Antiqua"/>
          <w:lang w:val="en"/>
        </w:rPr>
        <w:t>Suhardi</w:t>
      </w:r>
      <w:proofErr w:type="spellEnd"/>
      <w:r w:rsidRPr="00CE4EDB">
        <w:rPr>
          <w:rFonts w:ascii="Book Antiqua" w:hAnsi="Book Antiqua"/>
          <w:lang w:val="en"/>
        </w:rPr>
        <w:t xml:space="preserve"> et al. (2022), the work environment is one of the important things that every organization or company needs to pay attention to because the work environment is where all employees work, which can help their performance become more effective and efficient. Compensation includes all forms of payment or awards given to employees. However, compensation is any type of reward or appreciation given by the company to employees in return for their contributions and sacrifices in their work (</w:t>
      </w:r>
      <w:proofErr w:type="spellStart"/>
      <w:r w:rsidRPr="00CE4EDB">
        <w:rPr>
          <w:rFonts w:ascii="Book Antiqua" w:hAnsi="Book Antiqua"/>
          <w:lang w:val="en"/>
        </w:rPr>
        <w:t>Kadarisman</w:t>
      </w:r>
      <w:proofErr w:type="spellEnd"/>
      <w:r w:rsidRPr="00CE4EDB">
        <w:rPr>
          <w:rFonts w:ascii="Book Antiqua" w:hAnsi="Book Antiqua"/>
          <w:lang w:val="en"/>
        </w:rPr>
        <w:t>, 2019). Employee performance is the work results, both in quality and quantity, achieved by an employee in carrying out tasks according to the responsibilities given (</w:t>
      </w:r>
      <w:proofErr w:type="spellStart"/>
      <w:r w:rsidRPr="00CE4EDB">
        <w:rPr>
          <w:rFonts w:ascii="Book Antiqua" w:hAnsi="Book Antiqua"/>
          <w:lang w:val="en"/>
        </w:rPr>
        <w:t>Mangkunegara</w:t>
      </w:r>
      <w:proofErr w:type="spellEnd"/>
      <w:r w:rsidRPr="00CE4EDB">
        <w:rPr>
          <w:rFonts w:ascii="Book Antiqua" w:hAnsi="Book Antiqua"/>
          <w:lang w:val="en"/>
        </w:rPr>
        <w:t>, 2019).</w:t>
      </w:r>
      <w:r>
        <w:rPr>
          <w:rFonts w:ascii="Book Antiqua" w:hAnsi="Book Antiqua"/>
          <w:lang w:val="en"/>
        </w:rPr>
        <w:t xml:space="preserve"> </w:t>
      </w:r>
      <w:r w:rsidRPr="006A0F44">
        <w:rPr>
          <w:rFonts w:ascii="Book Antiqua" w:hAnsi="Book Antiqua"/>
          <w:lang w:val="en"/>
        </w:rPr>
        <w:t xml:space="preserve">According to </w:t>
      </w:r>
      <w:proofErr w:type="spellStart"/>
      <w:r w:rsidRPr="006A0F44">
        <w:rPr>
          <w:rFonts w:ascii="Book Antiqua" w:hAnsi="Book Antiqua"/>
          <w:lang w:val="en"/>
        </w:rPr>
        <w:t>Ariandi</w:t>
      </w:r>
      <w:proofErr w:type="spellEnd"/>
      <w:r w:rsidRPr="006A0F44">
        <w:rPr>
          <w:rFonts w:ascii="Book Antiqua" w:hAnsi="Book Antiqua"/>
          <w:lang w:val="en"/>
        </w:rPr>
        <w:t xml:space="preserve"> (2018), compensation is any form of appreciation received by employees for their hard work for the organization. Compensation is any form of income, whether in cash, direct goods, or indirect goods, received by employees in return for services rendered to the company. Compensation also includes additional financial and non-financial compensation provided based on company policy to all employees and efforts to improve their welfare, such as holiday and pension allowances.</w:t>
      </w:r>
    </w:p>
    <w:p w14:paraId="5931925C" w14:textId="77777777" w:rsidR="00212C13" w:rsidRDefault="00212C13" w:rsidP="00212C13">
      <w:pPr>
        <w:pStyle w:val="BodyText"/>
        <w:ind w:right="142"/>
        <w:jc w:val="both"/>
        <w:rPr>
          <w:rFonts w:ascii="Book Antiqua" w:hAnsi="Book Antiqua"/>
        </w:rPr>
      </w:pPr>
      <w:r w:rsidRPr="00AD7397">
        <w:rPr>
          <w:rFonts w:ascii="Book Antiqua" w:hAnsi="Book Antiqua"/>
        </w:rPr>
        <w:t>Based on the above understanding, it can be concluded that the work environment, compensation, and employee performance are closely interrelated and play a crucial role in determining organizational success. A supportive and comfortable work environment enhances employee motivation, satisfaction, and productivity, while fair and performance-based compensation serves as recognition for their contributions and efforts. Compensation not only fulfills financial needs but also provides a sense of appreciation and security, strengthening employees’ commitment to the organization. Therefore, a well-managed work environment combined with an equitable compensation system can create a positive and balanced atmosphere that drives employees to perform optimally, ultimately contributing to improved performance and the overall achievement of organizational goals.</w:t>
      </w:r>
    </w:p>
    <w:p w14:paraId="5DC8AED5" w14:textId="77777777" w:rsidR="00212C13" w:rsidRPr="00CE4EDB" w:rsidRDefault="00212C13" w:rsidP="00212C13">
      <w:pPr>
        <w:pStyle w:val="BodyText"/>
        <w:ind w:right="142"/>
        <w:jc w:val="both"/>
        <w:rPr>
          <w:rFonts w:ascii="Book Antiqua" w:hAnsi="Book Antiqua"/>
          <w:lang w:val="en-ID"/>
        </w:rPr>
      </w:pPr>
    </w:p>
    <w:p w14:paraId="6BE537F6" w14:textId="7B2D83DA" w:rsidR="00212C13" w:rsidRDefault="00212C13" w:rsidP="008F3B7B">
      <w:pPr>
        <w:pStyle w:val="BodyText"/>
        <w:ind w:right="141"/>
        <w:jc w:val="both"/>
        <w:rPr>
          <w:rFonts w:ascii="Book Antiqua" w:hAnsi="Book Antiqua"/>
          <w:b/>
          <w:bCs/>
          <w:lang w:val="en"/>
        </w:rPr>
      </w:pPr>
      <w:r>
        <w:rPr>
          <w:rFonts w:ascii="Book Antiqua" w:hAnsi="Book Antiqua"/>
          <w:b/>
          <w:bCs/>
          <w:lang w:val="en"/>
        </w:rPr>
        <w:t>Method</w:t>
      </w:r>
    </w:p>
    <w:p w14:paraId="597BED32" w14:textId="77777777" w:rsidR="00212C13" w:rsidRDefault="00212C13" w:rsidP="00212C13">
      <w:pPr>
        <w:pStyle w:val="BodyText"/>
        <w:ind w:right="142"/>
        <w:jc w:val="both"/>
        <w:rPr>
          <w:rFonts w:ascii="Book Antiqua" w:hAnsi="Book Antiqua"/>
          <w:lang w:val="en"/>
        </w:rPr>
      </w:pPr>
      <w:r>
        <w:rPr>
          <w:rFonts w:ascii="Book Antiqua" w:hAnsi="Book Antiqua"/>
          <w:lang w:val="en"/>
        </w:rPr>
        <w:t xml:space="preserve">Data Collection Methods in Effendy, et. al. (2025). “Collecting data at the research location by conducting observations, interviews, and documentation by determining the data collection strategy that is considered appropriate and to determine the focus </w:t>
      </w:r>
      <w:r>
        <w:rPr>
          <w:rFonts w:ascii="Book Antiqua" w:hAnsi="Book Antiqua"/>
          <w:lang w:val="en"/>
        </w:rPr>
        <w:lastRenderedPageBreak/>
        <w:t>and depth of data in the next data collection process”</w:t>
      </w:r>
    </w:p>
    <w:p w14:paraId="024778CD" w14:textId="77777777" w:rsidR="00212C13" w:rsidRPr="00976BFC" w:rsidRDefault="00212C13" w:rsidP="00212C13">
      <w:pPr>
        <w:pStyle w:val="BodyText"/>
        <w:ind w:right="142"/>
        <w:jc w:val="both"/>
        <w:rPr>
          <w:rFonts w:ascii="Book Antiqua" w:hAnsi="Book Antiqua"/>
          <w:lang w:val="en-ID"/>
        </w:rPr>
      </w:pPr>
      <w:r w:rsidRPr="00976BFC">
        <w:rPr>
          <w:rFonts w:ascii="Book Antiqua" w:hAnsi="Book Antiqua"/>
          <w:lang w:val="en"/>
        </w:rPr>
        <w:t xml:space="preserve">This approach was chosen because it allows researchers to gain a deeper understanding of the dynamics of the work environment and compensation systems in the context of employee performance. This research was conducted on September 29, 2025, at the </w:t>
      </w:r>
      <w:proofErr w:type="spellStart"/>
      <w:r w:rsidRPr="00976BFC">
        <w:rPr>
          <w:rFonts w:ascii="Book Antiqua" w:hAnsi="Book Antiqua"/>
          <w:lang w:val="en"/>
        </w:rPr>
        <w:t>Kabita</w:t>
      </w:r>
      <w:proofErr w:type="spellEnd"/>
      <w:r w:rsidRPr="00976BFC">
        <w:rPr>
          <w:rFonts w:ascii="Book Antiqua" w:hAnsi="Book Antiqua"/>
          <w:lang w:val="en"/>
        </w:rPr>
        <w:t xml:space="preserve"> </w:t>
      </w:r>
      <w:proofErr w:type="spellStart"/>
      <w:r w:rsidRPr="00976BFC">
        <w:rPr>
          <w:rFonts w:ascii="Book Antiqua" w:hAnsi="Book Antiqua"/>
          <w:lang w:val="en"/>
        </w:rPr>
        <w:t>STIKes</w:t>
      </w:r>
      <w:proofErr w:type="spellEnd"/>
      <w:r w:rsidRPr="00976BFC">
        <w:rPr>
          <w:rFonts w:ascii="Book Antiqua" w:hAnsi="Book Antiqua"/>
          <w:lang w:val="en"/>
        </w:rPr>
        <w:t xml:space="preserve"> Canteen, South Tangerang, on Jl. </w:t>
      </w:r>
      <w:proofErr w:type="spellStart"/>
      <w:r w:rsidRPr="00976BFC">
        <w:rPr>
          <w:rFonts w:ascii="Book Antiqua" w:hAnsi="Book Antiqua"/>
          <w:lang w:val="en"/>
        </w:rPr>
        <w:t>Pajajaran</w:t>
      </w:r>
      <w:proofErr w:type="spellEnd"/>
      <w:r w:rsidRPr="00976BFC">
        <w:rPr>
          <w:rFonts w:ascii="Book Antiqua" w:hAnsi="Book Antiqua"/>
          <w:lang w:val="en"/>
        </w:rPr>
        <w:t xml:space="preserve">, West </w:t>
      </w:r>
      <w:proofErr w:type="spellStart"/>
      <w:r w:rsidRPr="00976BFC">
        <w:rPr>
          <w:rFonts w:ascii="Book Antiqua" w:hAnsi="Book Antiqua"/>
          <w:lang w:val="en"/>
        </w:rPr>
        <w:t>Pamulang</w:t>
      </w:r>
      <w:proofErr w:type="spellEnd"/>
      <w:r w:rsidRPr="00976BFC">
        <w:rPr>
          <w:rFonts w:ascii="Book Antiqua" w:hAnsi="Book Antiqua"/>
          <w:lang w:val="en"/>
        </w:rPr>
        <w:t>, Banten. The focus of this study was how daily working conditions and the form of compensation provided affect employee morale and productivity.</w:t>
      </w:r>
    </w:p>
    <w:p w14:paraId="0AF1F797" w14:textId="77777777" w:rsidR="00212C13" w:rsidRPr="00631B9F" w:rsidRDefault="00212C13" w:rsidP="00212C13">
      <w:pPr>
        <w:pStyle w:val="BodyText"/>
        <w:spacing w:line="360" w:lineRule="auto"/>
        <w:ind w:right="139"/>
        <w:jc w:val="both"/>
        <w:rPr>
          <w:rFonts w:ascii="Book Antiqua" w:hAnsi="Book Antiqua"/>
          <w:b/>
          <w:bCs/>
        </w:rPr>
      </w:pPr>
    </w:p>
    <w:p w14:paraId="4CB97522" w14:textId="109CC11B" w:rsidR="00212C13" w:rsidRDefault="00212C13" w:rsidP="008F3B7B">
      <w:pPr>
        <w:pStyle w:val="BodyText"/>
        <w:ind w:right="141"/>
        <w:jc w:val="both"/>
        <w:rPr>
          <w:rFonts w:ascii="Book Antiqua" w:hAnsi="Book Antiqua"/>
          <w:b/>
          <w:bCs/>
          <w:lang w:val="en"/>
        </w:rPr>
      </w:pPr>
      <w:r>
        <w:rPr>
          <w:rFonts w:ascii="Book Antiqua" w:hAnsi="Book Antiqua"/>
          <w:b/>
          <w:bCs/>
          <w:lang w:val="en"/>
        </w:rPr>
        <w:t>Result and Discussion</w:t>
      </w:r>
    </w:p>
    <w:p w14:paraId="525DAB61" w14:textId="77777777" w:rsidR="00212C13" w:rsidRDefault="00212C13" w:rsidP="00212C13">
      <w:pPr>
        <w:pStyle w:val="BodyText"/>
        <w:ind w:right="141"/>
        <w:jc w:val="both"/>
        <w:rPr>
          <w:rFonts w:ascii="Book Antiqua" w:hAnsi="Book Antiqua"/>
        </w:rPr>
      </w:pPr>
      <w:r w:rsidRPr="00CB00EF">
        <w:rPr>
          <w:rFonts w:ascii="Book Antiqua" w:hAnsi="Book Antiqua"/>
          <w:lang w:val="en"/>
        </w:rPr>
        <w:t xml:space="preserve">Based on interviews and observations, the work environment and compensation influence employee performance. The work environment can increase motivation and productivity. Table 1 below displays the interview results regarding the work environment and compensation, along with their role in improving employee </w:t>
      </w:r>
      <w:proofErr w:type="gramStart"/>
      <w:r w:rsidRPr="00CB00EF">
        <w:rPr>
          <w:rFonts w:ascii="Book Antiqua" w:hAnsi="Book Antiqua"/>
          <w:lang w:val="en"/>
        </w:rPr>
        <w:t>performance</w:t>
      </w:r>
      <w:r>
        <w:rPr>
          <w:rFonts w:ascii="Book Antiqua" w:hAnsi="Book Antiqua"/>
          <w:lang w:val="en"/>
        </w:rPr>
        <w:t xml:space="preserve"> </w:t>
      </w:r>
      <w:r w:rsidRPr="00631B9F">
        <w:rPr>
          <w:rFonts w:ascii="Book Antiqua" w:hAnsi="Book Antiqua"/>
        </w:rPr>
        <w:t>:</w:t>
      </w:r>
      <w:proofErr w:type="gramEnd"/>
    </w:p>
    <w:p w14:paraId="6CF7C581" w14:textId="77777777" w:rsidR="00212C13" w:rsidRDefault="00212C13" w:rsidP="00212C13">
      <w:pPr>
        <w:pStyle w:val="BodyText"/>
        <w:ind w:right="141"/>
        <w:jc w:val="both"/>
        <w:rPr>
          <w:rFonts w:ascii="Book Antiqua" w:hAnsi="Book Antiqua"/>
        </w:rPr>
      </w:pPr>
    </w:p>
    <w:p w14:paraId="6EB30157" w14:textId="72EC5401" w:rsidR="008F3B7B" w:rsidRPr="00212C13" w:rsidRDefault="00212C13" w:rsidP="00212C13">
      <w:pPr>
        <w:pStyle w:val="BodyText"/>
        <w:ind w:right="141"/>
        <w:jc w:val="center"/>
        <w:rPr>
          <w:rFonts w:ascii="Book Antiqua" w:hAnsi="Book Antiqua"/>
          <w:i/>
          <w:iCs/>
        </w:rPr>
      </w:pPr>
      <w:r w:rsidRPr="00212C13">
        <w:rPr>
          <w:rFonts w:ascii="Book Antiqua" w:hAnsi="Book Antiqua"/>
          <w:i/>
          <w:iCs/>
          <w:sz w:val="20"/>
          <w:szCs w:val="20"/>
        </w:rPr>
        <w:t xml:space="preserve">Tabel  </w:t>
      </w:r>
      <w:r w:rsidRPr="00212C13">
        <w:rPr>
          <w:rFonts w:ascii="Book Antiqua" w:hAnsi="Book Antiqua"/>
          <w:i/>
          <w:iCs/>
          <w:sz w:val="20"/>
          <w:szCs w:val="20"/>
        </w:rPr>
        <w:fldChar w:fldCharType="begin"/>
      </w:r>
      <w:r w:rsidRPr="00212C13">
        <w:rPr>
          <w:rFonts w:ascii="Book Antiqua" w:hAnsi="Book Antiqua"/>
          <w:i/>
          <w:iCs/>
          <w:sz w:val="20"/>
          <w:szCs w:val="20"/>
        </w:rPr>
        <w:instrText xml:space="preserve"> SEQ Tabel_ \* ARABIC </w:instrText>
      </w:r>
      <w:r w:rsidRPr="00212C13">
        <w:rPr>
          <w:rFonts w:ascii="Book Antiqua" w:hAnsi="Book Antiqua"/>
          <w:i/>
          <w:iCs/>
          <w:sz w:val="20"/>
          <w:szCs w:val="20"/>
        </w:rPr>
        <w:fldChar w:fldCharType="separate"/>
      </w:r>
      <w:r w:rsidR="00074327">
        <w:rPr>
          <w:rFonts w:ascii="Book Antiqua" w:hAnsi="Book Antiqua"/>
          <w:i/>
          <w:iCs/>
          <w:noProof/>
          <w:sz w:val="20"/>
          <w:szCs w:val="20"/>
        </w:rPr>
        <w:t>1</w:t>
      </w:r>
      <w:r w:rsidRPr="00212C13">
        <w:rPr>
          <w:rFonts w:ascii="Book Antiqua" w:hAnsi="Book Antiqua"/>
          <w:i/>
          <w:iCs/>
          <w:sz w:val="20"/>
          <w:szCs w:val="20"/>
        </w:rPr>
        <w:fldChar w:fldCharType="end"/>
      </w:r>
      <w:r w:rsidRPr="00212C13">
        <w:rPr>
          <w:rFonts w:ascii="Book Antiqua" w:hAnsi="Book Antiqua"/>
          <w:i/>
          <w:iCs/>
          <w:sz w:val="20"/>
          <w:szCs w:val="20"/>
          <w:lang w:val="en-US"/>
        </w:rPr>
        <w:t xml:space="preserve">. </w:t>
      </w:r>
      <w:r w:rsidRPr="00212C13">
        <w:rPr>
          <w:rFonts w:ascii="Book Antiqua" w:hAnsi="Book Antiqua"/>
          <w:i/>
          <w:iCs/>
          <w:sz w:val="20"/>
          <w:szCs w:val="20"/>
        </w:rPr>
        <w:t xml:space="preserve">Work Environment </w:t>
      </w:r>
      <w:r w:rsidRPr="00212C13">
        <w:rPr>
          <w:rFonts w:ascii="Book Antiqua" w:hAnsi="Book Antiqua"/>
          <w:i/>
          <w:iCs/>
          <w:sz w:val="22"/>
          <w:szCs w:val="22"/>
        </w:rPr>
        <w:t>Conditions and Compensation in Improving Employee Performance</w:t>
      </w:r>
    </w:p>
    <w:p w14:paraId="697B4B60" w14:textId="71E135AD" w:rsidR="00212C13" w:rsidRPr="008F3B7B" w:rsidRDefault="00212C13" w:rsidP="008F3B7B">
      <w:pPr>
        <w:pStyle w:val="BodyText"/>
        <w:ind w:right="449"/>
        <w:rPr>
          <w:rFonts w:ascii="Book Antiqua" w:hAnsi="Book Antiqua"/>
          <w:u w:val="single"/>
        </w:rPr>
      </w:pPr>
    </w:p>
    <w:tbl>
      <w:tblPr>
        <w:tblStyle w:val="TableGrid"/>
        <w:tblW w:w="8931" w:type="dxa"/>
        <w:tblInd w:w="-5" w:type="dxa"/>
        <w:tblLook w:val="04A0" w:firstRow="1" w:lastRow="0" w:firstColumn="1" w:lastColumn="0" w:noHBand="0" w:noVBand="1"/>
      </w:tblPr>
      <w:tblGrid>
        <w:gridCol w:w="2977"/>
        <w:gridCol w:w="5954"/>
      </w:tblGrid>
      <w:tr w:rsidR="00212C13" w:rsidRPr="003E5AEB" w14:paraId="71EDDAD6" w14:textId="77777777" w:rsidTr="00ED43A0">
        <w:trPr>
          <w:trHeight w:val="397"/>
        </w:trPr>
        <w:tc>
          <w:tcPr>
            <w:tcW w:w="2977" w:type="dxa"/>
            <w:vAlign w:val="center"/>
          </w:tcPr>
          <w:p w14:paraId="3A077E43" w14:textId="77777777" w:rsidR="00212C13" w:rsidRPr="00631B9F" w:rsidRDefault="00212C13" w:rsidP="004148C2">
            <w:pPr>
              <w:jc w:val="center"/>
              <w:rPr>
                <w:rFonts w:ascii="Book Antiqua" w:hAnsi="Book Antiqua"/>
              </w:rPr>
            </w:pPr>
            <w:r w:rsidRPr="00631B9F">
              <w:rPr>
                <w:rFonts w:ascii="Book Antiqua" w:hAnsi="Book Antiqua"/>
              </w:rPr>
              <w:t>Inform</w:t>
            </w:r>
            <w:r>
              <w:rPr>
                <w:rFonts w:ascii="Book Antiqua" w:hAnsi="Book Antiqua"/>
              </w:rPr>
              <w:t>ation</w:t>
            </w:r>
          </w:p>
        </w:tc>
        <w:tc>
          <w:tcPr>
            <w:tcW w:w="5954" w:type="dxa"/>
            <w:vAlign w:val="center"/>
          </w:tcPr>
          <w:p w14:paraId="4C83A8C1" w14:textId="77777777" w:rsidR="00212C13" w:rsidRPr="003E5AEB" w:rsidRDefault="00212C13" w:rsidP="004148C2">
            <w:pPr>
              <w:jc w:val="center"/>
              <w:rPr>
                <w:rFonts w:ascii="Book Antiqua" w:hAnsi="Book Antiqua"/>
                <w:lang w:val="en-ID"/>
              </w:rPr>
            </w:pPr>
            <w:r w:rsidRPr="003E5AEB">
              <w:rPr>
                <w:rFonts w:ascii="Book Antiqua" w:hAnsi="Book Antiqua"/>
                <w:lang w:val="en"/>
              </w:rPr>
              <w:t>Answer Information</w:t>
            </w:r>
          </w:p>
        </w:tc>
      </w:tr>
      <w:tr w:rsidR="00212C13" w:rsidRPr="00237981" w14:paraId="402083FC" w14:textId="77777777" w:rsidTr="00ED43A0">
        <w:trPr>
          <w:trHeight w:val="850"/>
        </w:trPr>
        <w:tc>
          <w:tcPr>
            <w:tcW w:w="2977" w:type="dxa"/>
            <w:vAlign w:val="center"/>
          </w:tcPr>
          <w:p w14:paraId="4CF14511" w14:textId="77777777" w:rsidR="00212C13" w:rsidRPr="0062373E" w:rsidRDefault="00212C13" w:rsidP="004148C2">
            <w:pPr>
              <w:rPr>
                <w:rFonts w:ascii="Book Antiqua" w:hAnsi="Book Antiqua"/>
                <w:lang w:val="en-ID"/>
              </w:rPr>
            </w:pPr>
            <w:r w:rsidRPr="0062373E">
              <w:rPr>
                <w:rFonts w:ascii="Book Antiqua" w:hAnsi="Book Antiqua"/>
                <w:lang w:val="en"/>
              </w:rPr>
              <w:t xml:space="preserve">Owner of the </w:t>
            </w:r>
            <w:proofErr w:type="spellStart"/>
            <w:r w:rsidRPr="0062373E">
              <w:rPr>
                <w:rFonts w:ascii="Book Antiqua" w:hAnsi="Book Antiqua"/>
                <w:lang w:val="en"/>
              </w:rPr>
              <w:t>Kabita</w:t>
            </w:r>
            <w:proofErr w:type="spellEnd"/>
            <w:r w:rsidRPr="0062373E">
              <w:rPr>
                <w:rFonts w:ascii="Book Antiqua" w:hAnsi="Book Antiqua"/>
                <w:lang w:val="en"/>
              </w:rPr>
              <w:t xml:space="preserve"> </w:t>
            </w:r>
            <w:proofErr w:type="spellStart"/>
            <w:r w:rsidRPr="0062373E">
              <w:rPr>
                <w:rFonts w:ascii="Book Antiqua" w:hAnsi="Book Antiqua"/>
                <w:lang w:val="en"/>
              </w:rPr>
              <w:t>STIKes</w:t>
            </w:r>
            <w:proofErr w:type="spellEnd"/>
            <w:r w:rsidRPr="0062373E">
              <w:rPr>
                <w:rFonts w:ascii="Book Antiqua" w:hAnsi="Book Antiqua"/>
                <w:lang w:val="en"/>
              </w:rPr>
              <w:t xml:space="preserve"> Canteen</w:t>
            </w:r>
          </w:p>
        </w:tc>
        <w:tc>
          <w:tcPr>
            <w:tcW w:w="5954" w:type="dxa"/>
            <w:vAlign w:val="center"/>
          </w:tcPr>
          <w:p w14:paraId="5EF38ACB" w14:textId="77777777" w:rsidR="00212C13" w:rsidRPr="00237981" w:rsidRDefault="00212C13" w:rsidP="004148C2">
            <w:pPr>
              <w:spacing w:line="276" w:lineRule="auto"/>
              <w:rPr>
                <w:rFonts w:ascii="Book Antiqua" w:hAnsi="Book Antiqua"/>
                <w:lang w:val="en-ID"/>
              </w:rPr>
            </w:pPr>
            <w:r w:rsidRPr="00237981">
              <w:rPr>
                <w:rFonts w:ascii="Book Antiqua" w:hAnsi="Book Antiqua"/>
                <w:lang w:val="en"/>
              </w:rPr>
              <w:t xml:space="preserve">The work environment at the </w:t>
            </w:r>
            <w:proofErr w:type="spellStart"/>
            <w:r w:rsidRPr="00237981">
              <w:rPr>
                <w:rFonts w:ascii="Book Antiqua" w:hAnsi="Book Antiqua"/>
                <w:lang w:val="en"/>
              </w:rPr>
              <w:t>Kabita</w:t>
            </w:r>
            <w:proofErr w:type="spellEnd"/>
            <w:r w:rsidRPr="00237981">
              <w:rPr>
                <w:rFonts w:ascii="Book Antiqua" w:hAnsi="Book Antiqua"/>
                <w:lang w:val="en"/>
              </w:rPr>
              <w:t xml:space="preserve"> </w:t>
            </w:r>
            <w:proofErr w:type="spellStart"/>
            <w:r w:rsidRPr="00237981">
              <w:rPr>
                <w:rFonts w:ascii="Book Antiqua" w:hAnsi="Book Antiqua"/>
                <w:lang w:val="en"/>
              </w:rPr>
              <w:t>STIKes</w:t>
            </w:r>
            <w:proofErr w:type="spellEnd"/>
            <w:r w:rsidRPr="00237981">
              <w:rPr>
                <w:rFonts w:ascii="Book Antiqua" w:hAnsi="Book Antiqua"/>
                <w:lang w:val="en"/>
              </w:rPr>
              <w:t xml:space="preserve"> Canteen is quite supportive, maintaining a comfortable and friendly atmosphere. Compensation is based on performance and attendance.</w:t>
            </w:r>
          </w:p>
        </w:tc>
      </w:tr>
      <w:tr w:rsidR="00212C13" w:rsidRPr="00426C8B" w14:paraId="32592E61" w14:textId="77777777" w:rsidTr="00ED43A0">
        <w:trPr>
          <w:trHeight w:val="850"/>
        </w:trPr>
        <w:tc>
          <w:tcPr>
            <w:tcW w:w="2977" w:type="dxa"/>
            <w:vAlign w:val="center"/>
          </w:tcPr>
          <w:p w14:paraId="3A742626" w14:textId="77777777" w:rsidR="00212C13" w:rsidRPr="00631B9F" w:rsidRDefault="00212C13" w:rsidP="004148C2">
            <w:pPr>
              <w:rPr>
                <w:rFonts w:ascii="Book Antiqua" w:hAnsi="Book Antiqua"/>
              </w:rPr>
            </w:pPr>
            <w:r w:rsidRPr="00631B9F">
              <w:rPr>
                <w:rFonts w:ascii="Book Antiqua" w:hAnsi="Book Antiqua"/>
              </w:rPr>
              <w:t>Staf</w:t>
            </w:r>
            <w:r>
              <w:rPr>
                <w:rFonts w:ascii="Book Antiqua" w:hAnsi="Book Antiqua"/>
              </w:rPr>
              <w:t>f</w:t>
            </w:r>
            <w:r w:rsidRPr="00631B9F">
              <w:rPr>
                <w:rFonts w:ascii="Book Antiqua" w:hAnsi="Book Antiqua"/>
              </w:rPr>
              <w:t xml:space="preserve"> 1</w:t>
            </w:r>
          </w:p>
        </w:tc>
        <w:tc>
          <w:tcPr>
            <w:tcW w:w="5954" w:type="dxa"/>
            <w:vAlign w:val="center"/>
          </w:tcPr>
          <w:p w14:paraId="14E86436" w14:textId="77777777" w:rsidR="00212C13" w:rsidRPr="00426C8B" w:rsidRDefault="00212C13" w:rsidP="004148C2">
            <w:pPr>
              <w:spacing w:line="276" w:lineRule="auto"/>
              <w:rPr>
                <w:rFonts w:ascii="Book Antiqua" w:hAnsi="Book Antiqua"/>
                <w:lang w:val="en-ID"/>
              </w:rPr>
            </w:pPr>
            <w:r w:rsidRPr="00426C8B">
              <w:rPr>
                <w:rFonts w:ascii="Book Antiqua" w:hAnsi="Book Antiqua"/>
                <w:lang w:val="en"/>
              </w:rPr>
              <w:t>The daily work atmosphere is lively and warm, there is a lot of interaction with students, which increases work enthusiasm</w:t>
            </w:r>
          </w:p>
        </w:tc>
      </w:tr>
      <w:tr w:rsidR="00212C13" w:rsidRPr="00426C8B" w14:paraId="53CD806F" w14:textId="77777777" w:rsidTr="00ED43A0">
        <w:trPr>
          <w:trHeight w:val="850"/>
        </w:trPr>
        <w:tc>
          <w:tcPr>
            <w:tcW w:w="2977" w:type="dxa"/>
            <w:vAlign w:val="center"/>
          </w:tcPr>
          <w:p w14:paraId="22551303" w14:textId="77777777" w:rsidR="00212C13" w:rsidRPr="00631B9F" w:rsidRDefault="00212C13" w:rsidP="004148C2">
            <w:pPr>
              <w:rPr>
                <w:rFonts w:ascii="Book Antiqua" w:hAnsi="Book Antiqua"/>
              </w:rPr>
            </w:pPr>
            <w:r w:rsidRPr="00631B9F">
              <w:rPr>
                <w:rFonts w:ascii="Book Antiqua" w:hAnsi="Book Antiqua"/>
              </w:rPr>
              <w:t>Staf</w:t>
            </w:r>
            <w:r>
              <w:rPr>
                <w:rFonts w:ascii="Book Antiqua" w:hAnsi="Book Antiqua"/>
              </w:rPr>
              <w:t>f</w:t>
            </w:r>
            <w:r w:rsidRPr="00631B9F">
              <w:rPr>
                <w:rFonts w:ascii="Book Antiqua" w:hAnsi="Book Antiqua"/>
              </w:rPr>
              <w:t xml:space="preserve"> 2</w:t>
            </w:r>
          </w:p>
        </w:tc>
        <w:tc>
          <w:tcPr>
            <w:tcW w:w="5954" w:type="dxa"/>
            <w:vAlign w:val="center"/>
          </w:tcPr>
          <w:p w14:paraId="34C7106A" w14:textId="77777777" w:rsidR="00212C13" w:rsidRPr="00426C8B" w:rsidRDefault="00212C13" w:rsidP="004148C2">
            <w:pPr>
              <w:spacing w:line="276" w:lineRule="auto"/>
              <w:rPr>
                <w:rFonts w:ascii="Book Antiqua" w:hAnsi="Book Antiqua"/>
                <w:lang w:val="en-ID"/>
              </w:rPr>
            </w:pPr>
            <w:r w:rsidRPr="00426C8B">
              <w:rPr>
                <w:rFonts w:ascii="Book Antiqua" w:hAnsi="Book Antiqua"/>
                <w:lang w:val="en"/>
              </w:rPr>
              <w:t>The environment is quite conducive to comfort and productivity, but workspace is limited and workload increases during peak hours.</w:t>
            </w:r>
          </w:p>
        </w:tc>
      </w:tr>
    </w:tbl>
    <w:p w14:paraId="50775555" w14:textId="408C829B" w:rsidR="00FC57AC" w:rsidRPr="008F3B7B" w:rsidRDefault="00FC57AC" w:rsidP="008F3B7B">
      <w:pPr>
        <w:pStyle w:val="BodyText"/>
        <w:ind w:right="449"/>
        <w:rPr>
          <w:rFonts w:ascii="Book Antiqua" w:hAnsi="Book Antiqua"/>
          <w:u w:val="single"/>
        </w:rPr>
      </w:pPr>
    </w:p>
    <w:p w14:paraId="65675C55" w14:textId="77777777" w:rsidR="00212C13" w:rsidRPr="00631B9F" w:rsidRDefault="00212C13" w:rsidP="00212C13">
      <w:pPr>
        <w:jc w:val="both"/>
        <w:rPr>
          <w:rFonts w:ascii="Book Antiqua" w:hAnsi="Book Antiqua"/>
        </w:rPr>
      </w:pPr>
      <w:r w:rsidRPr="00A60411">
        <w:rPr>
          <w:rFonts w:ascii="Book Antiqua" w:hAnsi="Book Antiqua"/>
        </w:rPr>
        <w:t>The research results show that the work environment in the Kabita STIKes Canteen has a significant influence on employee performance. The lively and interactive work atmosphere with students creates a sense of togetherness and camaraderie that boosts work enthusiasm. However, several obstacles, such as limited space, cleanliness, and increased workload during peak hours, can reduce comfort and productivity if not handled properly. This condition indicates that the physical and non-physical aspects of the work environment require balanced attention so that employees can work optimally and commit to their duties.</w:t>
      </w:r>
    </w:p>
    <w:p w14:paraId="494E20B0" w14:textId="77777777" w:rsidR="00212C13" w:rsidRDefault="00212C13" w:rsidP="00212C13">
      <w:pPr>
        <w:jc w:val="both"/>
        <w:rPr>
          <w:rFonts w:ascii="Book Antiqua" w:hAnsi="Book Antiqua"/>
        </w:rPr>
      </w:pPr>
      <w:r w:rsidRPr="00BC09F6">
        <w:rPr>
          <w:rFonts w:ascii="Book Antiqua" w:hAnsi="Book Antiqua"/>
        </w:rPr>
        <w:t xml:space="preserve">In addition, the compensation system based on performance and attendance has been proven to have a positive impact on employee motivation and job satisfaction. Employees feel appreciated not only through financial rewards but also through open communication and attention from their superiors. This aligns with Simamora’s (2015) statement that compensation includes both financial and non-financial rewards that </w:t>
      </w:r>
      <w:r w:rsidRPr="00BC09F6">
        <w:rPr>
          <w:rFonts w:ascii="Book Antiqua" w:hAnsi="Book Antiqua"/>
        </w:rPr>
        <w:lastRenderedPageBreak/>
        <w:t>can enhance employee loyalty and performance. Therefore, a comfortable work environment and a fair compensation system form an essential combination in creating a productive, harmonious, and sustainable work atmosphere at Kabita Canteen, STIKes South Tangerang.</w:t>
      </w:r>
    </w:p>
    <w:p w14:paraId="5548EAC9" w14:textId="77777777" w:rsidR="00212C13" w:rsidRDefault="00212C13" w:rsidP="00212C13">
      <w:pPr>
        <w:jc w:val="both"/>
        <w:rPr>
          <w:rFonts w:ascii="Book Antiqua" w:hAnsi="Book Antiqua"/>
        </w:rPr>
      </w:pPr>
      <w:r w:rsidRPr="00223F82">
        <w:rPr>
          <w:rFonts w:ascii="Book Antiqua" w:hAnsi="Book Antiqua"/>
        </w:rPr>
        <w:t>Furthermore, the findings reveal that social factors—such as interpersonal relationships, a family-like atmosphere, and mutual respect—play an equally important role as physical factors in influencing employee productivity. According to Nabawi (2019) and Sutisna (2021), both dimensions are interdependent, as a supportive social climate can mitigate the negative effects of physical limitations in the workplace. In the context of Kabita STIKes Canteen, the close relationship between the owner and staff encourages collaboration, reduces tension during busy hours, and enhances employees’ emotional well-being, all of which contribute to consistent performance.</w:t>
      </w:r>
    </w:p>
    <w:p w14:paraId="6963FB9B" w14:textId="77777777" w:rsidR="00212C13" w:rsidRDefault="00212C13" w:rsidP="00212C13">
      <w:pPr>
        <w:jc w:val="both"/>
        <w:rPr>
          <w:rFonts w:ascii="Book Antiqua" w:hAnsi="Book Antiqua"/>
        </w:rPr>
      </w:pPr>
      <w:r>
        <w:rPr>
          <w:rFonts w:ascii="Book Antiqua" w:hAnsi="Book Antiqua"/>
        </w:rPr>
        <w:t>T</w:t>
      </w:r>
      <w:r w:rsidRPr="00D37C42">
        <w:rPr>
          <w:rFonts w:ascii="Book Antiqua" w:hAnsi="Book Antiqua"/>
        </w:rPr>
        <w:t>hese findings demonstrate that a conducive work environment and adequate compensation have a synergistic effect on employee performance. When employees experience a supportive and comfortable workplace along with fair and transparent compensation, their motivation and sense of responsibility increase significantly. This is consistent with Raziq and Maulabakhsh (2015), who emphasize that a balanced combination of organizational support, fair rewards, and healthy communication can enhance overall job satisfaction and organizational effectiveness. Therefore, maintaining both environmental and compensation-related aspects is crucial for sustaining long-term employee performance and organizational success.</w:t>
      </w:r>
    </w:p>
    <w:p w14:paraId="408082F2" w14:textId="77777777" w:rsidR="00FC57AC" w:rsidRDefault="00FC57AC">
      <w:pPr>
        <w:jc w:val="both"/>
        <w:rPr>
          <w:rFonts w:ascii="Book Antiqua" w:hAnsi="Book Antiqua" w:cs="Book Antiqua"/>
          <w:lang w:val="en-US"/>
        </w:rPr>
      </w:pPr>
    </w:p>
    <w:p w14:paraId="47DA48F1" w14:textId="09BB815B" w:rsidR="00212C13" w:rsidRDefault="00212C13" w:rsidP="00212C13">
      <w:pPr>
        <w:jc w:val="both"/>
        <w:rPr>
          <w:rFonts w:ascii="Book Antiqua" w:hAnsi="Book Antiqua" w:cs="Book Antiqua"/>
          <w:b/>
          <w:bCs/>
          <w:lang w:val="en-US"/>
        </w:rPr>
      </w:pPr>
      <w:r w:rsidRPr="00212C13">
        <w:rPr>
          <w:rFonts w:ascii="Book Antiqua" w:hAnsi="Book Antiqua" w:cs="Book Antiqua"/>
          <w:b/>
          <w:bCs/>
          <w:lang w:val="en-US"/>
        </w:rPr>
        <w:t>Conclusion</w:t>
      </w:r>
      <w:r w:rsidR="00ED43A0">
        <w:rPr>
          <w:rFonts w:ascii="Book Antiqua" w:hAnsi="Book Antiqua" w:cs="Book Antiqua"/>
          <w:b/>
          <w:bCs/>
          <w:lang w:val="en-US"/>
        </w:rPr>
        <w:t>s</w:t>
      </w:r>
    </w:p>
    <w:p w14:paraId="0DDAFE4E" w14:textId="77777777" w:rsidR="00212C13" w:rsidRPr="00FD6017" w:rsidRDefault="00212C13" w:rsidP="00212C13">
      <w:pPr>
        <w:jc w:val="both"/>
        <w:rPr>
          <w:rFonts w:ascii="Book Antiqua" w:hAnsi="Book Antiqua"/>
          <w:lang w:eastAsia="en-ID"/>
        </w:rPr>
      </w:pPr>
      <w:r w:rsidRPr="00FD6017">
        <w:rPr>
          <w:rFonts w:ascii="Book Antiqua" w:hAnsi="Book Antiqua"/>
          <w:lang w:eastAsia="en-ID"/>
        </w:rPr>
        <w:t>This study shows that the work environment and compensation play a crucial role in shaping employee performance at Kabita Canteen, STIKes South Tangerang. Through a qualitative approach, the results of interviews and observations revealed that a warm atmosphere, close relationships among colleagues, and supportive leadership foster a sense of togetherness that serves as the main source of motivation and work enthusiasm. Although there are challenges such as limited space, cleanliness issues, and heavy workloads during peak hours, social factors and open communication help maintain employee performance stability. This indicates that non-physical aspects of the work environment have a strong influence on individual satisfaction and productivity.</w:t>
      </w:r>
    </w:p>
    <w:p w14:paraId="255AB880" w14:textId="77777777" w:rsidR="00212C13" w:rsidRDefault="00212C13" w:rsidP="00212C13">
      <w:pPr>
        <w:jc w:val="both"/>
        <w:rPr>
          <w:rFonts w:ascii="Book Antiqua" w:hAnsi="Book Antiqua"/>
          <w:lang w:eastAsia="en-ID"/>
        </w:rPr>
      </w:pPr>
      <w:r w:rsidRPr="00FD6017">
        <w:rPr>
          <w:rFonts w:ascii="Book Antiqua" w:hAnsi="Book Antiqua"/>
          <w:lang w:eastAsia="en-ID"/>
        </w:rPr>
        <w:t>In addition, the compensation system implemented based on attendance and performance has a positive impact on employee motivation and sense of responsibility. Compensation at Kabita Canteen is not only financial but also reflects moral appreciation through attention and recognition from supervisors. This finding reinforces Simamora’s (2015) view that compensation includes both financial and non-financial aspects that can enhance employee loyalty and performance. Overall, this study emphasizes that the combination of a conducive work environment and a fair compensation system can create emotional and professional balance, contributing to the operational success of Kabita Canteen, STIKes South Tangerang.</w:t>
      </w:r>
    </w:p>
    <w:p w14:paraId="2464C8E3" w14:textId="77777777" w:rsidR="00212C13" w:rsidRPr="00550DFF" w:rsidRDefault="00212C13" w:rsidP="00212C13">
      <w:pPr>
        <w:jc w:val="both"/>
        <w:rPr>
          <w:rFonts w:ascii="Book Antiqua" w:hAnsi="Book Antiqua"/>
          <w:lang w:eastAsia="en-ID"/>
        </w:rPr>
      </w:pPr>
      <w:r w:rsidRPr="00550DFF">
        <w:rPr>
          <w:rFonts w:ascii="Book Antiqua" w:hAnsi="Book Antiqua"/>
          <w:lang w:eastAsia="en-ID"/>
        </w:rPr>
        <w:lastRenderedPageBreak/>
        <w:t>From a theoretical perspective, the relationship between work environment, compensation, and performance can be explained through the motivation–hygiene theory, which states that environmental factors such as supervision, interpersonal relations, and working conditions act as hygiene elements that prevent dissatisfaction, while motivators such as recognition, achievement, and responsibility drive employees to higher levels of performance. In the context of Kabita Canteen, both environmental comfort and fair compensation function as complementary drivers that sustain motivation and ensure consistent productivity. Overall, this study emphasizes that the combination of a conducive work environment and a fair compensation system can create emotional and professional balance, contributing to the operational success of Kabita Canteen, STIKes South Tangerang.</w:t>
      </w:r>
    </w:p>
    <w:p w14:paraId="0770CFA7" w14:textId="165E9D8E" w:rsidR="00212C13" w:rsidRDefault="00212C13" w:rsidP="00212C13">
      <w:pPr>
        <w:jc w:val="both"/>
        <w:rPr>
          <w:rFonts w:ascii="Book Antiqua" w:hAnsi="Book Antiqua" w:cs="Book Antiqua"/>
          <w:lang w:val="en-US"/>
        </w:rPr>
      </w:pPr>
    </w:p>
    <w:p w14:paraId="67F90E78" w14:textId="77777777" w:rsidR="00212C13" w:rsidRDefault="00212C13">
      <w:pPr>
        <w:jc w:val="both"/>
        <w:rPr>
          <w:rFonts w:ascii="Book Antiqua" w:hAnsi="Book Antiqua" w:cs="Book Antiqua"/>
          <w:b/>
          <w:bCs/>
          <w:lang w:val="en-US"/>
        </w:rPr>
      </w:pPr>
      <w:r w:rsidRPr="00212C13">
        <w:rPr>
          <w:rFonts w:ascii="Book Antiqua" w:hAnsi="Book Antiqua" w:cs="Book Antiqua"/>
          <w:b/>
          <w:bCs/>
          <w:lang w:val="en-US"/>
        </w:rPr>
        <w:t>References</w:t>
      </w:r>
    </w:p>
    <w:p w14:paraId="53FFF284" w14:textId="77777777" w:rsidR="00212C13" w:rsidRDefault="00212C13" w:rsidP="00212C13">
      <w:pPr>
        <w:ind w:left="1440" w:hanging="1440"/>
        <w:jc w:val="both"/>
        <w:rPr>
          <w:rFonts w:ascii="Book Antiqua" w:hAnsi="Book Antiqua"/>
          <w:lang w:eastAsia="en-ID"/>
        </w:rPr>
      </w:pPr>
      <w:r w:rsidRPr="009D72E0">
        <w:rPr>
          <w:rFonts w:ascii="Book Antiqua" w:hAnsi="Book Antiqua"/>
          <w:lang w:eastAsia="en-ID"/>
        </w:rPr>
        <w:t xml:space="preserve">Adhani, I., &amp; Sari, D. D. E. (2024). </w:t>
      </w:r>
      <w:r w:rsidRPr="009D72E0">
        <w:rPr>
          <w:rFonts w:ascii="Book Antiqua" w:hAnsi="Book Antiqua"/>
          <w:i/>
          <w:iCs/>
          <w:lang w:eastAsia="en-ID"/>
        </w:rPr>
        <w:t>Analysis of the Effect of Compensation, Motivation, and Work Discipline on Employee Performance at Bimba Aiueo.</w:t>
      </w:r>
      <w:r w:rsidRPr="009D72E0">
        <w:rPr>
          <w:rFonts w:ascii="Book Antiqua" w:hAnsi="Book Antiqua"/>
          <w:lang w:eastAsia="en-ID"/>
        </w:rPr>
        <w:t xml:space="preserve"> </w:t>
      </w:r>
      <w:r w:rsidRPr="009D72E0">
        <w:rPr>
          <w:rFonts w:ascii="Book Antiqua" w:hAnsi="Book Antiqua"/>
          <w:i/>
          <w:iCs/>
          <w:lang w:eastAsia="en-ID"/>
        </w:rPr>
        <w:t>Management Research and Business Journal, 2</w:t>
      </w:r>
      <w:r w:rsidRPr="009D72E0">
        <w:rPr>
          <w:rFonts w:ascii="Book Antiqua" w:hAnsi="Book Antiqua"/>
          <w:lang w:eastAsia="en-ID"/>
        </w:rPr>
        <w:t>(1), 101–121.</w:t>
      </w:r>
    </w:p>
    <w:p w14:paraId="1D07A618" w14:textId="77777777" w:rsidR="00212C13" w:rsidRDefault="00212C13" w:rsidP="00212C13">
      <w:pPr>
        <w:ind w:left="1440" w:hanging="1440"/>
        <w:jc w:val="both"/>
        <w:rPr>
          <w:rFonts w:ascii="Book Antiqua" w:hAnsi="Book Antiqua"/>
          <w:lang w:eastAsia="en-ID"/>
        </w:rPr>
      </w:pPr>
      <w:r w:rsidRPr="00B0785E">
        <w:rPr>
          <w:rFonts w:ascii="Book Antiqua" w:hAnsi="Book Antiqua"/>
          <w:lang w:eastAsia="en-ID"/>
        </w:rPr>
        <w:t xml:space="preserve">Desiyani, R. E., Nuryanto, U. W., &amp; Hasanah, S. W. (2025). </w:t>
      </w:r>
      <w:r w:rsidRPr="00B0785E">
        <w:rPr>
          <w:rFonts w:ascii="Book Antiqua" w:hAnsi="Book Antiqua"/>
          <w:i/>
          <w:iCs/>
          <w:lang w:eastAsia="en-ID"/>
        </w:rPr>
        <w:t>The Effect of Work Skills, Work Discipline, and Work Environment on Employee Performance at the Department of Community Empowerment and Village Government, Pandeglang Regency.</w:t>
      </w:r>
      <w:r w:rsidRPr="00B0785E">
        <w:rPr>
          <w:rFonts w:ascii="Book Antiqua" w:hAnsi="Book Antiqua"/>
          <w:lang w:eastAsia="en-ID"/>
        </w:rPr>
        <w:t xml:space="preserve"> </w:t>
      </w:r>
      <w:r w:rsidRPr="00B0785E">
        <w:rPr>
          <w:rFonts w:ascii="Book Antiqua" w:hAnsi="Book Antiqua"/>
          <w:i/>
          <w:iCs/>
          <w:lang w:eastAsia="en-ID"/>
        </w:rPr>
        <w:t>Jurnal Manajemen dan Kewirausahaan, 17</w:t>
      </w:r>
      <w:r w:rsidRPr="00B0785E">
        <w:rPr>
          <w:rFonts w:ascii="Book Antiqua" w:hAnsi="Book Antiqua"/>
          <w:lang w:eastAsia="en-ID"/>
        </w:rPr>
        <w:t>(1), 126–144</w:t>
      </w:r>
      <w:r>
        <w:rPr>
          <w:rFonts w:ascii="Book Antiqua" w:hAnsi="Book Antiqua"/>
          <w:lang w:eastAsia="en-ID"/>
        </w:rPr>
        <w:t>.</w:t>
      </w:r>
    </w:p>
    <w:p w14:paraId="497BAF06" w14:textId="77777777" w:rsidR="00212C13" w:rsidRPr="000B18AC" w:rsidRDefault="00212C13" w:rsidP="00212C13">
      <w:pPr>
        <w:ind w:left="1440" w:hanging="1440"/>
        <w:jc w:val="both"/>
        <w:rPr>
          <w:rFonts w:ascii="Book Antiqua" w:hAnsi="Book Antiqua"/>
          <w:lang w:val="en-ID" w:eastAsia="en-ID"/>
        </w:rPr>
      </w:pPr>
      <w:r w:rsidRPr="00F832F7">
        <w:rPr>
          <w:rFonts w:ascii="Book Antiqua" w:hAnsi="Book Antiqua"/>
          <w:lang w:eastAsia="en-ID"/>
        </w:rPr>
        <w:t>Effendy, A. A., Sunarsi, D., Supriyatna, W., Masriah, I., &amp; Nurhadi, A. (2025). Enhancing MSME Competitiveness In The Creative Industry Through Human Resources Development In South Tangerang. </w:t>
      </w:r>
      <w:r w:rsidRPr="00F832F7">
        <w:rPr>
          <w:rFonts w:ascii="Book Antiqua" w:hAnsi="Book Antiqua"/>
          <w:i/>
          <w:iCs/>
          <w:lang w:eastAsia="en-ID"/>
        </w:rPr>
        <w:t>Jurnal Manajemen Industri dan Logistik</w:t>
      </w:r>
      <w:r w:rsidRPr="00F832F7">
        <w:rPr>
          <w:rFonts w:ascii="Book Antiqua" w:hAnsi="Book Antiqua"/>
          <w:lang w:eastAsia="en-ID"/>
        </w:rPr>
        <w:t>, </w:t>
      </w:r>
      <w:r w:rsidRPr="00F832F7">
        <w:rPr>
          <w:rFonts w:ascii="Book Antiqua" w:hAnsi="Book Antiqua"/>
          <w:i/>
          <w:iCs/>
          <w:lang w:eastAsia="en-ID"/>
        </w:rPr>
        <w:t>9</w:t>
      </w:r>
      <w:r w:rsidRPr="00F832F7">
        <w:rPr>
          <w:rFonts w:ascii="Book Antiqua" w:hAnsi="Book Antiqua"/>
          <w:lang w:eastAsia="en-ID"/>
        </w:rPr>
        <w:t>(2), 138-151.</w:t>
      </w:r>
    </w:p>
    <w:p w14:paraId="28F65DE3" w14:textId="77777777" w:rsidR="00212C13" w:rsidRPr="000B18AC" w:rsidRDefault="00212C13" w:rsidP="00212C13">
      <w:pPr>
        <w:ind w:left="1440" w:hanging="1440"/>
        <w:jc w:val="both"/>
        <w:rPr>
          <w:rFonts w:ascii="Book Antiqua" w:hAnsi="Book Antiqua"/>
          <w:lang w:val="en-ID" w:eastAsia="en-ID"/>
        </w:rPr>
      </w:pPr>
      <w:proofErr w:type="spellStart"/>
      <w:r w:rsidRPr="000B18AC">
        <w:rPr>
          <w:rFonts w:ascii="Book Antiqua" w:hAnsi="Book Antiqua"/>
          <w:lang w:val="en-ID" w:eastAsia="en-ID"/>
        </w:rPr>
        <w:t>Harahap</w:t>
      </w:r>
      <w:proofErr w:type="spellEnd"/>
      <w:r w:rsidRPr="000B18AC">
        <w:rPr>
          <w:rFonts w:ascii="Book Antiqua" w:hAnsi="Book Antiqua"/>
          <w:lang w:val="en-ID" w:eastAsia="en-ID"/>
        </w:rPr>
        <w:t xml:space="preserve">, S. F., &amp; </w:t>
      </w:r>
      <w:proofErr w:type="spellStart"/>
      <w:r w:rsidRPr="000B18AC">
        <w:rPr>
          <w:rFonts w:ascii="Book Antiqua" w:hAnsi="Book Antiqua"/>
          <w:lang w:val="en-ID" w:eastAsia="en-ID"/>
        </w:rPr>
        <w:t>Tirtayasa</w:t>
      </w:r>
      <w:proofErr w:type="spellEnd"/>
      <w:r w:rsidRPr="000B18AC">
        <w:rPr>
          <w:rFonts w:ascii="Book Antiqua" w:hAnsi="Book Antiqua"/>
          <w:lang w:val="en-ID" w:eastAsia="en-ID"/>
        </w:rPr>
        <w:t xml:space="preserve">, S. (2020). </w:t>
      </w:r>
      <w:r w:rsidRPr="000B18AC">
        <w:rPr>
          <w:rFonts w:ascii="Book Antiqua" w:hAnsi="Book Antiqua"/>
          <w:i/>
          <w:iCs/>
          <w:lang w:val="en-ID" w:eastAsia="en-ID"/>
        </w:rPr>
        <w:t xml:space="preserve">The Effect of Motivation, Discipline, and Job Satisfaction on Employee Performance at PT </w:t>
      </w:r>
      <w:proofErr w:type="spellStart"/>
      <w:r w:rsidRPr="000B18AC">
        <w:rPr>
          <w:rFonts w:ascii="Book Antiqua" w:hAnsi="Book Antiqua"/>
          <w:i/>
          <w:iCs/>
          <w:lang w:val="en-ID" w:eastAsia="en-ID"/>
        </w:rPr>
        <w:t>Angkasa</w:t>
      </w:r>
      <w:proofErr w:type="spellEnd"/>
      <w:r w:rsidRPr="000B18AC">
        <w:rPr>
          <w:rFonts w:ascii="Book Antiqua" w:hAnsi="Book Antiqua"/>
          <w:i/>
          <w:iCs/>
          <w:lang w:val="en-ID" w:eastAsia="en-ID"/>
        </w:rPr>
        <w:t xml:space="preserve"> Pura II (Persero) </w:t>
      </w:r>
      <w:proofErr w:type="spellStart"/>
      <w:r w:rsidRPr="000B18AC">
        <w:rPr>
          <w:rFonts w:ascii="Book Antiqua" w:hAnsi="Book Antiqua"/>
          <w:i/>
          <w:iCs/>
          <w:lang w:val="en-ID" w:eastAsia="en-ID"/>
        </w:rPr>
        <w:t>Kualanamu</w:t>
      </w:r>
      <w:proofErr w:type="spellEnd"/>
      <w:r w:rsidRPr="000B18AC">
        <w:rPr>
          <w:rFonts w:ascii="Book Antiqua" w:hAnsi="Book Antiqua"/>
          <w:i/>
          <w:iCs/>
          <w:lang w:val="en-ID" w:eastAsia="en-ID"/>
        </w:rPr>
        <w:t xml:space="preserve"> Branch Office.</w:t>
      </w:r>
      <w:r w:rsidRPr="000B18AC">
        <w:rPr>
          <w:rFonts w:ascii="Book Antiqua" w:hAnsi="Book Antiqua"/>
          <w:lang w:val="en-ID" w:eastAsia="en-ID"/>
        </w:rPr>
        <w:t xml:space="preserve"> </w:t>
      </w:r>
      <w:proofErr w:type="spellStart"/>
      <w:r w:rsidRPr="000B18AC">
        <w:rPr>
          <w:rFonts w:ascii="Book Antiqua" w:hAnsi="Book Antiqua"/>
          <w:i/>
          <w:iCs/>
          <w:lang w:val="en-ID" w:eastAsia="en-ID"/>
        </w:rPr>
        <w:t>Maneggio</w:t>
      </w:r>
      <w:proofErr w:type="spellEnd"/>
      <w:r w:rsidRPr="000B18AC">
        <w:rPr>
          <w:rFonts w:ascii="Book Antiqua" w:hAnsi="Book Antiqua"/>
          <w:i/>
          <w:iCs/>
          <w:lang w:val="en-ID" w:eastAsia="en-ID"/>
        </w:rPr>
        <w:t xml:space="preserve">: </w:t>
      </w:r>
      <w:proofErr w:type="spellStart"/>
      <w:r w:rsidRPr="000B18AC">
        <w:rPr>
          <w:rFonts w:ascii="Book Antiqua" w:hAnsi="Book Antiqua"/>
          <w:i/>
          <w:iCs/>
          <w:lang w:val="en-ID" w:eastAsia="en-ID"/>
        </w:rPr>
        <w:t>Jurnal</w:t>
      </w:r>
      <w:proofErr w:type="spellEnd"/>
      <w:r w:rsidRPr="000B18AC">
        <w:rPr>
          <w:rFonts w:ascii="Book Antiqua" w:hAnsi="Book Antiqua"/>
          <w:i/>
          <w:iCs/>
          <w:lang w:val="en-ID" w:eastAsia="en-ID"/>
        </w:rPr>
        <w:t xml:space="preserve"> </w:t>
      </w:r>
      <w:proofErr w:type="spellStart"/>
      <w:r w:rsidRPr="000B18AC">
        <w:rPr>
          <w:rFonts w:ascii="Book Antiqua" w:hAnsi="Book Antiqua"/>
          <w:i/>
          <w:iCs/>
          <w:lang w:val="en-ID" w:eastAsia="en-ID"/>
        </w:rPr>
        <w:t>Ilmiah</w:t>
      </w:r>
      <w:proofErr w:type="spellEnd"/>
      <w:r w:rsidRPr="000B18AC">
        <w:rPr>
          <w:rFonts w:ascii="Book Antiqua" w:hAnsi="Book Antiqua"/>
          <w:i/>
          <w:iCs/>
          <w:lang w:val="en-ID" w:eastAsia="en-ID"/>
        </w:rPr>
        <w:t xml:space="preserve"> Magister </w:t>
      </w:r>
      <w:proofErr w:type="spellStart"/>
      <w:r w:rsidRPr="000B18AC">
        <w:rPr>
          <w:rFonts w:ascii="Book Antiqua" w:hAnsi="Book Antiqua"/>
          <w:i/>
          <w:iCs/>
          <w:lang w:val="en-ID" w:eastAsia="en-ID"/>
        </w:rPr>
        <w:t>Manajemen</w:t>
      </w:r>
      <w:proofErr w:type="spellEnd"/>
      <w:r w:rsidRPr="000B18AC">
        <w:rPr>
          <w:rFonts w:ascii="Book Antiqua" w:hAnsi="Book Antiqua"/>
          <w:i/>
          <w:iCs/>
          <w:lang w:val="en-ID" w:eastAsia="en-ID"/>
        </w:rPr>
        <w:t>, 3</w:t>
      </w:r>
      <w:r w:rsidRPr="000B18AC">
        <w:rPr>
          <w:rFonts w:ascii="Book Antiqua" w:hAnsi="Book Antiqua"/>
          <w:lang w:val="en-ID" w:eastAsia="en-ID"/>
        </w:rPr>
        <w:t>(1), 120–135.</w:t>
      </w:r>
    </w:p>
    <w:p w14:paraId="0E7C85BD" w14:textId="77777777" w:rsidR="00212C13" w:rsidRPr="000B18AC" w:rsidRDefault="00212C13" w:rsidP="00212C13">
      <w:pPr>
        <w:ind w:left="1440" w:hanging="1440"/>
        <w:jc w:val="both"/>
        <w:rPr>
          <w:rFonts w:ascii="Book Antiqua" w:hAnsi="Book Antiqua"/>
          <w:lang w:val="en-ID" w:eastAsia="en-ID"/>
        </w:rPr>
      </w:pPr>
      <w:proofErr w:type="spellStart"/>
      <w:r w:rsidRPr="000B18AC">
        <w:rPr>
          <w:rFonts w:ascii="Book Antiqua" w:hAnsi="Book Antiqua"/>
          <w:lang w:val="en-ID" w:eastAsia="en-ID"/>
        </w:rPr>
        <w:t>Mustofa</w:t>
      </w:r>
      <w:proofErr w:type="spellEnd"/>
      <w:r w:rsidRPr="000B18AC">
        <w:rPr>
          <w:rFonts w:ascii="Book Antiqua" w:hAnsi="Book Antiqua"/>
          <w:lang w:val="en-ID" w:eastAsia="en-ID"/>
        </w:rPr>
        <w:t xml:space="preserve">, K. K. (2018). </w:t>
      </w:r>
      <w:r w:rsidRPr="000B18AC">
        <w:rPr>
          <w:rFonts w:ascii="Book Antiqua" w:hAnsi="Book Antiqua"/>
          <w:i/>
          <w:iCs/>
          <w:lang w:val="en-ID" w:eastAsia="en-ID"/>
        </w:rPr>
        <w:t xml:space="preserve">The Effect of Training and Work Environment on Performance with Job Satisfaction as an Intervening Variable (A Case Study on Employees of </w:t>
      </w:r>
      <w:proofErr w:type="spellStart"/>
      <w:r w:rsidRPr="000B18AC">
        <w:rPr>
          <w:rFonts w:ascii="Book Antiqua" w:hAnsi="Book Antiqua"/>
          <w:i/>
          <w:iCs/>
          <w:lang w:val="en-ID" w:eastAsia="en-ID"/>
        </w:rPr>
        <w:t>Condong</w:t>
      </w:r>
      <w:proofErr w:type="spellEnd"/>
      <w:r w:rsidRPr="000B18AC">
        <w:rPr>
          <w:rFonts w:ascii="Book Antiqua" w:hAnsi="Book Antiqua"/>
          <w:i/>
          <w:iCs/>
          <w:lang w:val="en-ID" w:eastAsia="en-ID"/>
        </w:rPr>
        <w:t xml:space="preserve"> </w:t>
      </w:r>
      <w:proofErr w:type="spellStart"/>
      <w:r w:rsidRPr="000B18AC">
        <w:rPr>
          <w:rFonts w:ascii="Book Antiqua" w:hAnsi="Book Antiqua"/>
          <w:i/>
          <w:iCs/>
          <w:lang w:val="en-ID" w:eastAsia="en-ID"/>
        </w:rPr>
        <w:t>Catur</w:t>
      </w:r>
      <w:proofErr w:type="spellEnd"/>
      <w:r w:rsidRPr="000B18AC">
        <w:rPr>
          <w:rFonts w:ascii="Book Antiqua" w:hAnsi="Book Antiqua"/>
          <w:i/>
          <w:iCs/>
          <w:lang w:val="en-ID" w:eastAsia="en-ID"/>
        </w:rPr>
        <w:t xml:space="preserve"> Hospital Yogyakarta).</w:t>
      </w:r>
    </w:p>
    <w:p w14:paraId="5A2366F2" w14:textId="77777777" w:rsidR="00212C13" w:rsidRPr="000B18AC" w:rsidRDefault="00212C13" w:rsidP="00212C13">
      <w:pPr>
        <w:ind w:left="1440" w:hanging="1440"/>
        <w:jc w:val="both"/>
        <w:rPr>
          <w:rFonts w:ascii="Book Antiqua" w:hAnsi="Book Antiqua"/>
          <w:lang w:val="en-ID" w:eastAsia="en-ID"/>
        </w:rPr>
      </w:pPr>
      <w:proofErr w:type="spellStart"/>
      <w:r w:rsidRPr="000B18AC">
        <w:rPr>
          <w:rFonts w:ascii="Book Antiqua" w:hAnsi="Book Antiqua"/>
          <w:lang w:val="en-ID" w:eastAsia="en-ID"/>
        </w:rPr>
        <w:t>Ratnasari</w:t>
      </w:r>
      <w:proofErr w:type="spellEnd"/>
      <w:r w:rsidRPr="000B18AC">
        <w:rPr>
          <w:rFonts w:ascii="Book Antiqua" w:hAnsi="Book Antiqua"/>
          <w:lang w:val="en-ID" w:eastAsia="en-ID"/>
        </w:rPr>
        <w:t xml:space="preserve">, S. L., </w:t>
      </w:r>
      <w:proofErr w:type="spellStart"/>
      <w:r w:rsidRPr="000B18AC">
        <w:rPr>
          <w:rFonts w:ascii="Book Antiqua" w:hAnsi="Book Antiqua"/>
          <w:lang w:val="en-ID" w:eastAsia="en-ID"/>
        </w:rPr>
        <w:t>Buulolo</w:t>
      </w:r>
      <w:proofErr w:type="spellEnd"/>
      <w:r w:rsidRPr="000B18AC">
        <w:rPr>
          <w:rFonts w:ascii="Book Antiqua" w:hAnsi="Book Antiqua"/>
          <w:lang w:val="en-ID" w:eastAsia="en-ID"/>
        </w:rPr>
        <w:t xml:space="preserve">, M., &amp; </w:t>
      </w:r>
      <w:proofErr w:type="spellStart"/>
      <w:r w:rsidRPr="000B18AC">
        <w:rPr>
          <w:rFonts w:ascii="Book Antiqua" w:hAnsi="Book Antiqua"/>
          <w:lang w:val="en-ID" w:eastAsia="en-ID"/>
        </w:rPr>
        <w:t>Nasrul</w:t>
      </w:r>
      <w:proofErr w:type="spellEnd"/>
      <w:r w:rsidRPr="000B18AC">
        <w:rPr>
          <w:rFonts w:ascii="Book Antiqua" w:hAnsi="Book Antiqua"/>
          <w:lang w:val="en-ID" w:eastAsia="en-ID"/>
        </w:rPr>
        <w:t xml:space="preserve">, H. W. (2020). </w:t>
      </w:r>
      <w:r w:rsidRPr="000B18AC">
        <w:rPr>
          <w:rFonts w:ascii="Book Antiqua" w:hAnsi="Book Antiqua"/>
          <w:i/>
          <w:iCs/>
          <w:lang w:val="en-ID" w:eastAsia="en-ID"/>
        </w:rPr>
        <w:t>Analysis of Individual Characteristics, Work Environment, Organizational Climate, Motivation, and Compensation on Employee Performance.</w:t>
      </w:r>
      <w:r w:rsidRPr="000B18AC">
        <w:rPr>
          <w:rFonts w:ascii="Book Antiqua" w:hAnsi="Book Antiqua"/>
          <w:lang w:val="en-ID" w:eastAsia="en-ID"/>
        </w:rPr>
        <w:t xml:space="preserve"> </w:t>
      </w:r>
      <w:proofErr w:type="spellStart"/>
      <w:r w:rsidRPr="000B18AC">
        <w:rPr>
          <w:rFonts w:ascii="Book Antiqua" w:hAnsi="Book Antiqua"/>
          <w:i/>
          <w:iCs/>
          <w:lang w:val="en-ID" w:eastAsia="en-ID"/>
        </w:rPr>
        <w:t>Jurnal</w:t>
      </w:r>
      <w:proofErr w:type="spellEnd"/>
      <w:r w:rsidRPr="000B18AC">
        <w:rPr>
          <w:rFonts w:ascii="Book Antiqua" w:hAnsi="Book Antiqua"/>
          <w:i/>
          <w:iCs/>
          <w:lang w:val="en-ID" w:eastAsia="en-ID"/>
        </w:rPr>
        <w:t xml:space="preserve"> </w:t>
      </w:r>
      <w:proofErr w:type="spellStart"/>
      <w:r w:rsidRPr="000B18AC">
        <w:rPr>
          <w:rFonts w:ascii="Book Antiqua" w:hAnsi="Book Antiqua"/>
          <w:i/>
          <w:iCs/>
          <w:lang w:val="en-ID" w:eastAsia="en-ID"/>
        </w:rPr>
        <w:t>Manajemen</w:t>
      </w:r>
      <w:proofErr w:type="spellEnd"/>
      <w:r w:rsidRPr="000B18AC">
        <w:rPr>
          <w:rFonts w:ascii="Book Antiqua" w:hAnsi="Book Antiqua"/>
          <w:i/>
          <w:iCs/>
          <w:lang w:val="en-ID" w:eastAsia="en-ID"/>
        </w:rPr>
        <w:t xml:space="preserve"> &amp; </w:t>
      </w:r>
      <w:proofErr w:type="spellStart"/>
      <w:r w:rsidRPr="000B18AC">
        <w:rPr>
          <w:rFonts w:ascii="Book Antiqua" w:hAnsi="Book Antiqua"/>
          <w:i/>
          <w:iCs/>
          <w:lang w:val="en-ID" w:eastAsia="en-ID"/>
        </w:rPr>
        <w:t>Organisasi</w:t>
      </w:r>
      <w:proofErr w:type="spellEnd"/>
      <w:r w:rsidRPr="000B18AC">
        <w:rPr>
          <w:rFonts w:ascii="Book Antiqua" w:hAnsi="Book Antiqua"/>
          <w:i/>
          <w:iCs/>
          <w:lang w:val="en-ID" w:eastAsia="en-ID"/>
        </w:rPr>
        <w:t xml:space="preserve"> Review (Manor), 2</w:t>
      </w:r>
      <w:r w:rsidRPr="000B18AC">
        <w:rPr>
          <w:rFonts w:ascii="Book Antiqua" w:hAnsi="Book Antiqua"/>
          <w:lang w:val="en-ID" w:eastAsia="en-ID"/>
        </w:rPr>
        <w:t>(1), 15–25.</w:t>
      </w:r>
    </w:p>
    <w:p w14:paraId="1B31301A" w14:textId="77777777" w:rsidR="00212C13" w:rsidRPr="000B18AC" w:rsidRDefault="00212C13" w:rsidP="00212C13">
      <w:pPr>
        <w:ind w:left="1440" w:hanging="1440"/>
        <w:jc w:val="both"/>
        <w:rPr>
          <w:rFonts w:ascii="Book Antiqua" w:hAnsi="Book Antiqua"/>
          <w:lang w:val="en-ID" w:eastAsia="en-ID"/>
        </w:rPr>
      </w:pPr>
      <w:proofErr w:type="spellStart"/>
      <w:r w:rsidRPr="000B18AC">
        <w:rPr>
          <w:rFonts w:ascii="Book Antiqua" w:hAnsi="Book Antiqua"/>
          <w:lang w:val="en-ID" w:eastAsia="en-ID"/>
        </w:rPr>
        <w:t>Sanaba</w:t>
      </w:r>
      <w:proofErr w:type="spellEnd"/>
      <w:r w:rsidRPr="000B18AC">
        <w:rPr>
          <w:rFonts w:ascii="Book Antiqua" w:hAnsi="Book Antiqua"/>
          <w:lang w:val="en-ID" w:eastAsia="en-ID"/>
        </w:rPr>
        <w:t xml:space="preserve">, H. F., </w:t>
      </w:r>
      <w:proofErr w:type="spellStart"/>
      <w:r w:rsidRPr="000B18AC">
        <w:rPr>
          <w:rFonts w:ascii="Book Antiqua" w:hAnsi="Book Antiqua"/>
          <w:lang w:val="en-ID" w:eastAsia="en-ID"/>
        </w:rPr>
        <w:t>Andriyan</w:t>
      </w:r>
      <w:proofErr w:type="spellEnd"/>
      <w:r w:rsidRPr="000B18AC">
        <w:rPr>
          <w:rFonts w:ascii="Book Antiqua" w:hAnsi="Book Antiqua"/>
          <w:lang w:val="en-ID" w:eastAsia="en-ID"/>
        </w:rPr>
        <w:t xml:space="preserve">, Y., &amp; </w:t>
      </w:r>
      <w:proofErr w:type="spellStart"/>
      <w:r w:rsidRPr="000B18AC">
        <w:rPr>
          <w:rFonts w:ascii="Book Antiqua" w:hAnsi="Book Antiqua"/>
          <w:lang w:val="en-ID" w:eastAsia="en-ID"/>
        </w:rPr>
        <w:t>Munzir</w:t>
      </w:r>
      <w:proofErr w:type="spellEnd"/>
      <w:r w:rsidRPr="000B18AC">
        <w:rPr>
          <w:rFonts w:ascii="Book Antiqua" w:hAnsi="Book Antiqua"/>
          <w:lang w:val="en-ID" w:eastAsia="en-ID"/>
        </w:rPr>
        <w:t xml:space="preserve">, M. (2022). </w:t>
      </w:r>
      <w:r w:rsidRPr="000B18AC">
        <w:rPr>
          <w:rFonts w:ascii="Book Antiqua" w:hAnsi="Book Antiqua"/>
          <w:i/>
          <w:iCs/>
          <w:lang w:val="en-ID" w:eastAsia="en-ID"/>
        </w:rPr>
        <w:t>Analysis of Factors Affecting Employee Performance: Compensation, Work Motivation, and Work Environment.</w:t>
      </w:r>
      <w:r w:rsidRPr="000B18AC">
        <w:rPr>
          <w:rFonts w:ascii="Book Antiqua" w:hAnsi="Book Antiqua"/>
          <w:lang w:val="en-ID" w:eastAsia="en-ID"/>
        </w:rPr>
        <w:t xml:space="preserve"> </w:t>
      </w:r>
      <w:r w:rsidRPr="000B18AC">
        <w:rPr>
          <w:rFonts w:ascii="Book Antiqua" w:hAnsi="Book Antiqua"/>
          <w:i/>
          <w:iCs/>
          <w:lang w:val="en-ID" w:eastAsia="en-ID"/>
        </w:rPr>
        <w:t>Financial and Accounting Indonesian Research, 2</w:t>
      </w:r>
      <w:r w:rsidRPr="000B18AC">
        <w:rPr>
          <w:rFonts w:ascii="Book Antiqua" w:hAnsi="Book Antiqua"/>
          <w:lang w:val="en-ID" w:eastAsia="en-ID"/>
        </w:rPr>
        <w:t>(2), 83–96.</w:t>
      </w:r>
    </w:p>
    <w:p w14:paraId="490F1549" w14:textId="77777777" w:rsidR="00212C13" w:rsidRPr="000B18AC" w:rsidRDefault="00212C13" w:rsidP="00212C13">
      <w:pPr>
        <w:ind w:left="1440" w:hanging="1440"/>
        <w:jc w:val="both"/>
        <w:rPr>
          <w:rFonts w:ascii="Book Antiqua" w:hAnsi="Book Antiqua"/>
          <w:lang w:val="en-ID" w:eastAsia="en-ID"/>
        </w:rPr>
      </w:pPr>
      <w:proofErr w:type="spellStart"/>
      <w:r w:rsidRPr="000B18AC">
        <w:rPr>
          <w:rFonts w:ascii="Book Antiqua" w:hAnsi="Book Antiqua"/>
          <w:lang w:val="en-ID" w:eastAsia="en-ID"/>
        </w:rPr>
        <w:t>Setiawan</w:t>
      </w:r>
      <w:proofErr w:type="spellEnd"/>
      <w:r w:rsidRPr="000B18AC">
        <w:rPr>
          <w:rFonts w:ascii="Book Antiqua" w:hAnsi="Book Antiqua"/>
          <w:lang w:val="en-ID" w:eastAsia="en-ID"/>
        </w:rPr>
        <w:t xml:space="preserve">, H. (2025, October). </w:t>
      </w:r>
      <w:r w:rsidRPr="000B18AC">
        <w:rPr>
          <w:rFonts w:ascii="Book Antiqua" w:hAnsi="Book Antiqua"/>
          <w:i/>
          <w:iCs/>
          <w:lang w:val="en-ID" w:eastAsia="en-ID"/>
        </w:rPr>
        <w:t>Building a Harmonious and Conducive Work Environment: A Literature Review to Increase Employee Productivity and Satisfaction.</w:t>
      </w:r>
      <w:r w:rsidRPr="000B18AC">
        <w:rPr>
          <w:rFonts w:ascii="Book Antiqua" w:hAnsi="Book Antiqua"/>
          <w:lang w:val="en-ID" w:eastAsia="en-ID"/>
        </w:rPr>
        <w:t xml:space="preserve"> In </w:t>
      </w:r>
      <w:r w:rsidRPr="000B18AC">
        <w:rPr>
          <w:rFonts w:ascii="Book Antiqua" w:hAnsi="Book Antiqua"/>
          <w:i/>
          <w:iCs/>
          <w:lang w:val="en-ID" w:eastAsia="en-ID"/>
        </w:rPr>
        <w:t>Proceedings of the Indonesian National Seminar</w:t>
      </w:r>
      <w:r w:rsidRPr="000B18AC">
        <w:rPr>
          <w:rFonts w:ascii="Book Antiqua" w:hAnsi="Book Antiqua"/>
          <w:lang w:val="en-ID" w:eastAsia="en-ID"/>
        </w:rPr>
        <w:t xml:space="preserve"> (Vol. 3, No. 1, pp. 119–128).</w:t>
      </w:r>
    </w:p>
    <w:p w14:paraId="62B06211" w14:textId="77777777" w:rsidR="00212C13" w:rsidRPr="000B18AC" w:rsidRDefault="00212C13" w:rsidP="00212C13">
      <w:pPr>
        <w:ind w:left="1440" w:hanging="1440"/>
        <w:jc w:val="both"/>
        <w:rPr>
          <w:rFonts w:ascii="Book Antiqua" w:hAnsi="Book Antiqua"/>
          <w:lang w:val="en-ID" w:eastAsia="en-ID"/>
        </w:rPr>
      </w:pPr>
      <w:proofErr w:type="spellStart"/>
      <w:r w:rsidRPr="000B18AC">
        <w:rPr>
          <w:rFonts w:ascii="Book Antiqua" w:hAnsi="Book Antiqua"/>
          <w:lang w:val="en-ID" w:eastAsia="en-ID"/>
        </w:rPr>
        <w:t>Sopian</w:t>
      </w:r>
      <w:proofErr w:type="spellEnd"/>
      <w:r w:rsidRPr="000B18AC">
        <w:rPr>
          <w:rFonts w:ascii="Book Antiqua" w:hAnsi="Book Antiqua"/>
          <w:lang w:val="en-ID" w:eastAsia="en-ID"/>
        </w:rPr>
        <w:t xml:space="preserve">, S. (2023). </w:t>
      </w:r>
      <w:r w:rsidRPr="000B18AC">
        <w:rPr>
          <w:rFonts w:ascii="Book Antiqua" w:hAnsi="Book Antiqua"/>
          <w:i/>
          <w:iCs/>
          <w:lang w:val="en-ID" w:eastAsia="en-ID"/>
        </w:rPr>
        <w:t>The Effect of Work Environment on Employee Job Satisfaction at a Hospital in Jakarta.</w:t>
      </w:r>
      <w:r w:rsidRPr="000B18AC">
        <w:rPr>
          <w:rFonts w:ascii="Book Antiqua" w:hAnsi="Book Antiqua"/>
          <w:lang w:val="en-ID" w:eastAsia="en-ID"/>
        </w:rPr>
        <w:t xml:space="preserve"> </w:t>
      </w:r>
      <w:proofErr w:type="spellStart"/>
      <w:r w:rsidRPr="000B18AC">
        <w:rPr>
          <w:rFonts w:ascii="Book Antiqua" w:hAnsi="Book Antiqua"/>
          <w:i/>
          <w:iCs/>
          <w:lang w:val="en-ID" w:eastAsia="en-ID"/>
        </w:rPr>
        <w:t>Jurnal</w:t>
      </w:r>
      <w:proofErr w:type="spellEnd"/>
      <w:r w:rsidRPr="000B18AC">
        <w:rPr>
          <w:rFonts w:ascii="Book Antiqua" w:hAnsi="Book Antiqua"/>
          <w:i/>
          <w:iCs/>
          <w:lang w:val="en-ID" w:eastAsia="en-ID"/>
        </w:rPr>
        <w:t xml:space="preserve"> </w:t>
      </w:r>
      <w:proofErr w:type="spellStart"/>
      <w:r w:rsidRPr="000B18AC">
        <w:rPr>
          <w:rFonts w:ascii="Book Antiqua" w:hAnsi="Book Antiqua"/>
          <w:i/>
          <w:iCs/>
          <w:lang w:val="en-ID" w:eastAsia="en-ID"/>
        </w:rPr>
        <w:t>Minfo</w:t>
      </w:r>
      <w:proofErr w:type="spellEnd"/>
      <w:r w:rsidRPr="000B18AC">
        <w:rPr>
          <w:rFonts w:ascii="Book Antiqua" w:hAnsi="Book Antiqua"/>
          <w:i/>
          <w:iCs/>
          <w:lang w:val="en-ID" w:eastAsia="en-ID"/>
        </w:rPr>
        <w:t xml:space="preserve"> </w:t>
      </w:r>
      <w:proofErr w:type="spellStart"/>
      <w:r w:rsidRPr="000B18AC">
        <w:rPr>
          <w:rFonts w:ascii="Book Antiqua" w:hAnsi="Book Antiqua"/>
          <w:i/>
          <w:iCs/>
          <w:lang w:val="en-ID" w:eastAsia="en-ID"/>
        </w:rPr>
        <w:t>Polgan</w:t>
      </w:r>
      <w:proofErr w:type="spellEnd"/>
      <w:r w:rsidRPr="000B18AC">
        <w:rPr>
          <w:rFonts w:ascii="Book Antiqua" w:hAnsi="Book Antiqua"/>
          <w:i/>
          <w:iCs/>
          <w:lang w:val="en-ID" w:eastAsia="en-ID"/>
        </w:rPr>
        <w:t>, 12</w:t>
      </w:r>
      <w:r w:rsidRPr="000B18AC">
        <w:rPr>
          <w:rFonts w:ascii="Book Antiqua" w:hAnsi="Book Antiqua"/>
          <w:lang w:val="en-ID" w:eastAsia="en-ID"/>
        </w:rPr>
        <w:t>(2), 2793–2798.</w:t>
      </w:r>
    </w:p>
    <w:p w14:paraId="23AF0A22" w14:textId="77777777" w:rsidR="00212C13" w:rsidRPr="000B18AC" w:rsidRDefault="00212C13" w:rsidP="00212C13">
      <w:pPr>
        <w:ind w:left="1440" w:hanging="1440"/>
        <w:jc w:val="both"/>
        <w:rPr>
          <w:rFonts w:ascii="Book Antiqua" w:hAnsi="Book Antiqua"/>
          <w:lang w:val="en-ID" w:eastAsia="en-ID"/>
        </w:rPr>
      </w:pPr>
      <w:proofErr w:type="spellStart"/>
      <w:r w:rsidRPr="000B18AC">
        <w:rPr>
          <w:rFonts w:ascii="Book Antiqua" w:hAnsi="Book Antiqua"/>
          <w:lang w:val="en-ID" w:eastAsia="en-ID"/>
        </w:rPr>
        <w:lastRenderedPageBreak/>
        <w:t>Wahyudin</w:t>
      </w:r>
      <w:proofErr w:type="spellEnd"/>
      <w:r w:rsidRPr="000B18AC">
        <w:rPr>
          <w:rFonts w:ascii="Book Antiqua" w:hAnsi="Book Antiqua"/>
          <w:lang w:val="en-ID" w:eastAsia="en-ID"/>
        </w:rPr>
        <w:t xml:space="preserve">, M. B. B., &amp; </w:t>
      </w:r>
      <w:proofErr w:type="spellStart"/>
      <w:r w:rsidRPr="000B18AC">
        <w:rPr>
          <w:rFonts w:ascii="Book Antiqua" w:hAnsi="Book Antiqua"/>
          <w:lang w:val="en-ID" w:eastAsia="en-ID"/>
        </w:rPr>
        <w:t>Baidlowi</w:t>
      </w:r>
      <w:proofErr w:type="spellEnd"/>
      <w:r w:rsidRPr="000B18AC">
        <w:rPr>
          <w:rFonts w:ascii="Book Antiqua" w:hAnsi="Book Antiqua"/>
          <w:lang w:val="en-ID" w:eastAsia="en-ID"/>
        </w:rPr>
        <w:t xml:space="preserve">, I. (2025). </w:t>
      </w:r>
      <w:r w:rsidRPr="000B18AC">
        <w:rPr>
          <w:rFonts w:ascii="Book Antiqua" w:hAnsi="Book Antiqua"/>
          <w:i/>
          <w:iCs/>
          <w:lang w:val="en-ID" w:eastAsia="en-ID"/>
        </w:rPr>
        <w:t xml:space="preserve">The Effect of Leadership Style, Work Environment, and Compensation on Employee Performance with Motivation as an Intervening Variable at UD </w:t>
      </w:r>
      <w:proofErr w:type="spellStart"/>
      <w:r w:rsidRPr="000B18AC">
        <w:rPr>
          <w:rFonts w:ascii="Book Antiqua" w:hAnsi="Book Antiqua"/>
          <w:i/>
          <w:iCs/>
          <w:lang w:val="en-ID" w:eastAsia="en-ID"/>
        </w:rPr>
        <w:t>Restu</w:t>
      </w:r>
      <w:proofErr w:type="spellEnd"/>
      <w:r w:rsidRPr="000B18AC">
        <w:rPr>
          <w:rFonts w:ascii="Book Antiqua" w:hAnsi="Book Antiqua"/>
          <w:i/>
          <w:iCs/>
          <w:lang w:val="en-ID" w:eastAsia="en-ID"/>
        </w:rPr>
        <w:t xml:space="preserve"> </w:t>
      </w:r>
      <w:proofErr w:type="spellStart"/>
      <w:r w:rsidRPr="000B18AC">
        <w:rPr>
          <w:rFonts w:ascii="Book Antiqua" w:hAnsi="Book Antiqua"/>
          <w:i/>
          <w:iCs/>
          <w:lang w:val="en-ID" w:eastAsia="en-ID"/>
        </w:rPr>
        <w:t>Bumi</w:t>
      </w:r>
      <w:proofErr w:type="spellEnd"/>
      <w:r w:rsidRPr="000B18AC">
        <w:rPr>
          <w:rFonts w:ascii="Book Antiqua" w:hAnsi="Book Antiqua"/>
          <w:i/>
          <w:iCs/>
          <w:lang w:val="en-ID" w:eastAsia="en-ID"/>
        </w:rPr>
        <w:t>.</w:t>
      </w:r>
      <w:r w:rsidRPr="000B18AC">
        <w:rPr>
          <w:rFonts w:ascii="Book Antiqua" w:hAnsi="Book Antiqua"/>
          <w:lang w:val="en-ID" w:eastAsia="en-ID"/>
        </w:rPr>
        <w:t xml:space="preserve"> </w:t>
      </w:r>
      <w:r w:rsidRPr="000B18AC">
        <w:rPr>
          <w:rFonts w:ascii="Book Antiqua" w:hAnsi="Book Antiqua"/>
          <w:i/>
          <w:iCs/>
          <w:lang w:val="en-ID" w:eastAsia="en-ID"/>
        </w:rPr>
        <w:t xml:space="preserve">JIMU: </w:t>
      </w:r>
      <w:proofErr w:type="spellStart"/>
      <w:r w:rsidRPr="000B18AC">
        <w:rPr>
          <w:rFonts w:ascii="Book Antiqua" w:hAnsi="Book Antiqua"/>
          <w:i/>
          <w:iCs/>
          <w:lang w:val="en-ID" w:eastAsia="en-ID"/>
        </w:rPr>
        <w:t>Jurnal</w:t>
      </w:r>
      <w:proofErr w:type="spellEnd"/>
      <w:r w:rsidRPr="000B18AC">
        <w:rPr>
          <w:rFonts w:ascii="Book Antiqua" w:hAnsi="Book Antiqua"/>
          <w:i/>
          <w:iCs/>
          <w:lang w:val="en-ID" w:eastAsia="en-ID"/>
        </w:rPr>
        <w:t xml:space="preserve"> </w:t>
      </w:r>
      <w:proofErr w:type="spellStart"/>
      <w:r w:rsidRPr="000B18AC">
        <w:rPr>
          <w:rFonts w:ascii="Book Antiqua" w:hAnsi="Book Antiqua"/>
          <w:i/>
          <w:iCs/>
          <w:lang w:val="en-ID" w:eastAsia="en-ID"/>
        </w:rPr>
        <w:t>Ilmiah</w:t>
      </w:r>
      <w:proofErr w:type="spellEnd"/>
      <w:r w:rsidRPr="000B18AC">
        <w:rPr>
          <w:rFonts w:ascii="Book Antiqua" w:hAnsi="Book Antiqua"/>
          <w:i/>
          <w:iCs/>
          <w:lang w:val="en-ID" w:eastAsia="en-ID"/>
        </w:rPr>
        <w:t xml:space="preserve"> </w:t>
      </w:r>
      <w:proofErr w:type="spellStart"/>
      <w:r w:rsidRPr="000B18AC">
        <w:rPr>
          <w:rFonts w:ascii="Book Antiqua" w:hAnsi="Book Antiqua"/>
          <w:i/>
          <w:iCs/>
          <w:lang w:val="en-ID" w:eastAsia="en-ID"/>
        </w:rPr>
        <w:t>Multidisipliner</w:t>
      </w:r>
      <w:proofErr w:type="spellEnd"/>
      <w:r w:rsidRPr="000B18AC">
        <w:rPr>
          <w:rFonts w:ascii="Book Antiqua" w:hAnsi="Book Antiqua"/>
          <w:i/>
          <w:iCs/>
          <w:lang w:val="en-ID" w:eastAsia="en-ID"/>
        </w:rPr>
        <w:t>, 3</w:t>
      </w:r>
      <w:r w:rsidRPr="000B18AC">
        <w:rPr>
          <w:rFonts w:ascii="Book Antiqua" w:hAnsi="Book Antiqua"/>
          <w:lang w:val="en-ID" w:eastAsia="en-ID"/>
        </w:rPr>
        <w:t>(4), 903–909.</w:t>
      </w:r>
    </w:p>
    <w:p w14:paraId="5651367C" w14:textId="258CB95B" w:rsidR="00FC57AC" w:rsidRDefault="00212C13" w:rsidP="00ED43A0">
      <w:pPr>
        <w:ind w:left="1440" w:hanging="1440"/>
        <w:jc w:val="both"/>
        <w:rPr>
          <w:rFonts w:ascii="Book Antiqua" w:hAnsi="Book Antiqua"/>
          <w:sz w:val="20"/>
          <w:szCs w:val="20"/>
          <w:lang w:val="en-US"/>
        </w:rPr>
      </w:pPr>
      <w:proofErr w:type="spellStart"/>
      <w:r w:rsidRPr="000B18AC">
        <w:rPr>
          <w:rFonts w:ascii="Book Antiqua" w:hAnsi="Book Antiqua"/>
          <w:lang w:val="en-ID" w:eastAsia="en-ID"/>
        </w:rPr>
        <w:t>Widhiadnyani</w:t>
      </w:r>
      <w:proofErr w:type="spellEnd"/>
      <w:r w:rsidRPr="000B18AC">
        <w:rPr>
          <w:rFonts w:ascii="Book Antiqua" w:hAnsi="Book Antiqua"/>
          <w:lang w:val="en-ID" w:eastAsia="en-ID"/>
        </w:rPr>
        <w:t xml:space="preserve">, G. A. S., &amp; </w:t>
      </w:r>
      <w:proofErr w:type="spellStart"/>
      <w:r w:rsidRPr="000B18AC">
        <w:rPr>
          <w:rFonts w:ascii="Book Antiqua" w:hAnsi="Book Antiqua"/>
          <w:lang w:val="en-ID" w:eastAsia="en-ID"/>
        </w:rPr>
        <w:t>Yanuar</w:t>
      </w:r>
      <w:proofErr w:type="spellEnd"/>
      <w:r w:rsidRPr="000B18AC">
        <w:rPr>
          <w:rFonts w:ascii="Book Antiqua" w:hAnsi="Book Antiqua"/>
          <w:lang w:val="en-ID" w:eastAsia="en-ID"/>
        </w:rPr>
        <w:t xml:space="preserve">, Y. (2025). </w:t>
      </w:r>
      <w:r w:rsidRPr="000B18AC">
        <w:rPr>
          <w:rFonts w:ascii="Book Antiqua" w:hAnsi="Book Antiqua"/>
          <w:i/>
          <w:iCs/>
          <w:lang w:val="en-ID" w:eastAsia="en-ID"/>
        </w:rPr>
        <w:t xml:space="preserve">Performance Driving Factors: A Study on Work Environment, Compensation, Organizational Culture, and Job </w:t>
      </w:r>
      <w:proofErr w:type="spellStart"/>
      <w:r w:rsidRPr="000B18AC">
        <w:rPr>
          <w:rFonts w:ascii="Book Antiqua" w:hAnsi="Book Antiqua"/>
          <w:i/>
          <w:iCs/>
          <w:lang w:val="en-ID" w:eastAsia="en-ID"/>
        </w:rPr>
        <w:t>S</w:t>
      </w:r>
      <w:r>
        <w:rPr>
          <w:rFonts w:ascii="Book Antiqua" w:hAnsi="Book Antiqua"/>
          <w:i/>
          <w:iCs/>
          <w:lang w:val="en-ID" w:eastAsia="en-ID"/>
        </w:rPr>
        <w:t>s</w:t>
      </w:r>
      <w:r w:rsidRPr="000B18AC">
        <w:rPr>
          <w:rFonts w:ascii="Book Antiqua" w:hAnsi="Book Antiqua"/>
          <w:i/>
          <w:iCs/>
          <w:lang w:val="en-ID" w:eastAsia="en-ID"/>
        </w:rPr>
        <w:t>atisfaction</w:t>
      </w:r>
      <w:proofErr w:type="spellEnd"/>
      <w:r w:rsidRPr="000B18AC">
        <w:rPr>
          <w:rFonts w:ascii="Book Antiqua" w:hAnsi="Book Antiqua"/>
          <w:i/>
          <w:iCs/>
          <w:lang w:val="en-ID" w:eastAsia="en-ID"/>
        </w:rPr>
        <w:t>.</w:t>
      </w:r>
      <w:r w:rsidRPr="000B18AC">
        <w:rPr>
          <w:rFonts w:ascii="Book Antiqua" w:hAnsi="Book Antiqua"/>
          <w:lang w:val="en-ID" w:eastAsia="en-ID"/>
        </w:rPr>
        <w:t xml:space="preserve"> </w:t>
      </w:r>
      <w:proofErr w:type="spellStart"/>
      <w:r w:rsidRPr="000B18AC">
        <w:rPr>
          <w:rFonts w:ascii="Book Antiqua" w:hAnsi="Book Antiqua"/>
          <w:i/>
          <w:iCs/>
          <w:lang w:val="en-ID" w:eastAsia="en-ID"/>
        </w:rPr>
        <w:t>Jurnal</w:t>
      </w:r>
      <w:proofErr w:type="spellEnd"/>
      <w:r w:rsidRPr="000B18AC">
        <w:rPr>
          <w:rFonts w:ascii="Book Antiqua" w:hAnsi="Book Antiqua"/>
          <w:i/>
          <w:iCs/>
          <w:lang w:val="en-ID" w:eastAsia="en-ID"/>
        </w:rPr>
        <w:t xml:space="preserve"> </w:t>
      </w:r>
      <w:proofErr w:type="spellStart"/>
      <w:r w:rsidRPr="000B18AC">
        <w:rPr>
          <w:rFonts w:ascii="Book Antiqua" w:hAnsi="Book Antiqua"/>
          <w:i/>
          <w:iCs/>
          <w:lang w:val="en-ID" w:eastAsia="en-ID"/>
        </w:rPr>
        <w:t>Manajerial</w:t>
      </w:r>
      <w:proofErr w:type="spellEnd"/>
      <w:r w:rsidRPr="000B18AC">
        <w:rPr>
          <w:rFonts w:ascii="Book Antiqua" w:hAnsi="Book Antiqua"/>
          <w:i/>
          <w:iCs/>
          <w:lang w:val="en-ID" w:eastAsia="en-ID"/>
        </w:rPr>
        <w:t xml:space="preserve"> dan </w:t>
      </w:r>
      <w:proofErr w:type="spellStart"/>
      <w:r w:rsidRPr="000B18AC">
        <w:rPr>
          <w:rFonts w:ascii="Book Antiqua" w:hAnsi="Book Antiqua"/>
          <w:i/>
          <w:iCs/>
          <w:lang w:val="en-ID" w:eastAsia="en-ID"/>
        </w:rPr>
        <w:t>Kewirausahaan</w:t>
      </w:r>
      <w:proofErr w:type="spellEnd"/>
      <w:r w:rsidRPr="000B18AC">
        <w:rPr>
          <w:rFonts w:ascii="Book Antiqua" w:hAnsi="Book Antiqua"/>
          <w:i/>
          <w:iCs/>
          <w:lang w:val="en-ID" w:eastAsia="en-ID"/>
        </w:rPr>
        <w:t>, 7</w:t>
      </w:r>
      <w:r w:rsidRPr="000B18AC">
        <w:rPr>
          <w:rFonts w:ascii="Book Antiqua" w:hAnsi="Book Antiqua"/>
          <w:lang w:val="en-ID" w:eastAsia="en-ID"/>
        </w:rPr>
        <w:t>(3), 917–</w:t>
      </w:r>
      <w:r w:rsidR="00ED43A0">
        <w:rPr>
          <w:rFonts w:ascii="Book Antiqua" w:hAnsi="Book Antiqua"/>
          <w:lang w:val="en-ID" w:eastAsia="en-ID"/>
        </w:rPr>
        <w:t>926</w:t>
      </w:r>
    </w:p>
    <w:sectPr w:rsidR="00FC57AC" w:rsidSect="00F55AC8">
      <w:headerReference w:type="default" r:id="rId9"/>
      <w:headerReference w:type="first" r:id="rId10"/>
      <w:footerReference w:type="first" r:id="rId11"/>
      <w:type w:val="evenPage"/>
      <w:pgSz w:w="11906" w:h="16838"/>
      <w:pgMar w:top="1440" w:right="1440" w:bottom="1440" w:left="1440" w:header="720" w:footer="720" w:gutter="0"/>
      <w:pgNumType w:start="21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6F99C" w14:textId="77777777" w:rsidR="00CF693B" w:rsidRDefault="00CF693B" w:rsidP="00DD4FC5">
      <w:r>
        <w:separator/>
      </w:r>
    </w:p>
  </w:endnote>
  <w:endnote w:type="continuationSeparator" w:id="0">
    <w:p w14:paraId="78E0F6A0" w14:textId="77777777" w:rsidR="00CF693B" w:rsidRDefault="00CF693B" w:rsidP="00DD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9004311"/>
      <w:docPartObj>
        <w:docPartGallery w:val="Page Numbers (Bottom of Page)"/>
        <w:docPartUnique/>
      </w:docPartObj>
    </w:sdtPr>
    <w:sdtEndPr>
      <w:rPr>
        <w:noProof/>
      </w:rPr>
    </w:sdtEndPr>
    <w:sdtContent>
      <w:p w14:paraId="7E75CD10" w14:textId="6F9D62D1" w:rsidR="00F55AC8" w:rsidRDefault="00F55A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D480D2" w14:textId="77777777" w:rsidR="00F55AC8" w:rsidRDefault="00F55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1B620" w14:textId="77777777" w:rsidR="00CF693B" w:rsidRDefault="00CF693B" w:rsidP="00DD4FC5">
      <w:r>
        <w:separator/>
      </w:r>
    </w:p>
  </w:footnote>
  <w:footnote w:type="continuationSeparator" w:id="0">
    <w:p w14:paraId="5CE0B0B6" w14:textId="77777777" w:rsidR="00CF693B" w:rsidRDefault="00CF693B" w:rsidP="00DD4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910"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4"/>
      <w:gridCol w:w="6036"/>
    </w:tblGrid>
    <w:tr w:rsidR="00DD4FC5" w14:paraId="4C0E3112" w14:textId="77777777" w:rsidTr="000B7005">
      <w:tc>
        <w:tcPr>
          <w:tcW w:w="2874" w:type="dxa"/>
        </w:tcPr>
        <w:p w14:paraId="20815471" w14:textId="77777777" w:rsidR="00DD4FC5" w:rsidRDefault="00DD4FC5" w:rsidP="00DD4FC5">
          <w:pPr>
            <w:jc w:val="left"/>
            <w:rPr>
              <w:rFonts w:ascii="Book Antiqua" w:hAnsi="Book Antiqua" w:cs="Book Antiqua"/>
              <w:lang w:val="en-US"/>
            </w:rPr>
          </w:pPr>
          <w:r>
            <w:rPr>
              <w:rFonts w:ascii="Book Antiqua" w:hAnsi="Book Antiqua" w:cs="Book Antiqua"/>
              <w:noProof/>
              <w:lang w:val="en-US"/>
            </w:rPr>
            <w:drawing>
              <wp:inline distT="0" distB="0" distL="114300" distR="114300" wp14:anchorId="577D54F5" wp14:editId="7E311789">
                <wp:extent cx="1756410" cy="731520"/>
                <wp:effectExtent l="0" t="0" r="15240" b="11430"/>
                <wp:docPr id="8" name="Picture 8" descr="Logo Icom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mbec"/>
                        <pic:cNvPicPr>
                          <a:picLocks noChangeAspect="1"/>
                        </pic:cNvPicPr>
                      </pic:nvPicPr>
                      <pic:blipFill>
                        <a:blip r:embed="rId1"/>
                        <a:srcRect t="27639" b="30694"/>
                        <a:stretch>
                          <a:fillRect/>
                        </a:stretch>
                      </pic:blipFill>
                      <pic:spPr>
                        <a:xfrm>
                          <a:off x="0" y="0"/>
                          <a:ext cx="1756410" cy="731520"/>
                        </a:xfrm>
                        <a:prstGeom prst="rect">
                          <a:avLst/>
                        </a:prstGeom>
                      </pic:spPr>
                    </pic:pic>
                  </a:graphicData>
                </a:graphic>
              </wp:inline>
            </w:drawing>
          </w:r>
        </w:p>
      </w:tc>
      <w:tc>
        <w:tcPr>
          <w:tcW w:w="6036" w:type="dxa"/>
        </w:tcPr>
        <w:p w14:paraId="1C91342A" w14:textId="77777777" w:rsidR="00DD4FC5" w:rsidRDefault="00DD4FC5" w:rsidP="00DD4FC5">
          <w:pPr>
            <w:rPr>
              <w:rFonts w:ascii="Book Antiqua" w:hAnsi="Book Antiqua"/>
              <w:b/>
              <w:bCs/>
              <w:color w:val="002060"/>
              <w:sz w:val="28"/>
              <w:szCs w:val="28"/>
              <w:lang w:val="en-US"/>
            </w:rPr>
          </w:pPr>
          <w:r>
            <w:rPr>
              <w:rFonts w:ascii="Book Antiqua" w:hAnsi="Book Antiqua"/>
              <w:b/>
              <w:bCs/>
              <w:color w:val="002060"/>
              <w:sz w:val="28"/>
              <w:szCs w:val="28"/>
              <w:lang w:val="en-US"/>
            </w:rPr>
            <w:t>1</w:t>
          </w:r>
          <w:r>
            <w:rPr>
              <w:rFonts w:ascii="Book Antiqua" w:hAnsi="Book Antiqua"/>
              <w:b/>
              <w:bCs/>
              <w:color w:val="002060"/>
              <w:sz w:val="28"/>
              <w:szCs w:val="28"/>
              <w:vertAlign w:val="superscript"/>
              <w:lang w:val="en-US"/>
            </w:rPr>
            <w:t>st</w:t>
          </w:r>
          <w:r>
            <w:rPr>
              <w:rFonts w:ascii="Book Antiqua" w:hAnsi="Book Antiqua"/>
              <w:b/>
              <w:bCs/>
              <w:color w:val="002060"/>
              <w:sz w:val="28"/>
              <w:szCs w:val="28"/>
              <w:lang w:val="en-US"/>
            </w:rPr>
            <w:t xml:space="preserve"> International Conference on Management, Business and Economy (</w:t>
          </w:r>
          <w:proofErr w:type="spellStart"/>
          <w:r>
            <w:rPr>
              <w:rFonts w:ascii="Book Antiqua" w:hAnsi="Book Antiqua"/>
              <w:b/>
              <w:bCs/>
              <w:color w:val="002060"/>
              <w:sz w:val="28"/>
              <w:szCs w:val="28"/>
              <w:lang w:val="en-US"/>
            </w:rPr>
            <w:t>ICoMBEc</w:t>
          </w:r>
          <w:proofErr w:type="spellEnd"/>
          <w:r>
            <w:rPr>
              <w:rFonts w:ascii="Book Antiqua" w:hAnsi="Book Antiqua"/>
              <w:b/>
              <w:bCs/>
              <w:color w:val="002060"/>
              <w:sz w:val="28"/>
              <w:szCs w:val="28"/>
              <w:lang w:val="en-US"/>
            </w:rPr>
            <w:t xml:space="preserve"> 2025)</w:t>
          </w:r>
        </w:p>
        <w:p w14:paraId="3505BFF9" w14:textId="2B254DCD" w:rsidR="00DD4FC5" w:rsidRDefault="00DD4FC5" w:rsidP="00DD4FC5">
          <w:pPr>
            <w:rPr>
              <w:rFonts w:ascii="Book Antiqua" w:hAnsi="Book Antiqua"/>
              <w:color w:val="4472C4" w:themeColor="accent5"/>
              <w:sz w:val="20"/>
              <w:szCs w:val="20"/>
              <w:lang w:val="en-US"/>
            </w:rPr>
          </w:pPr>
          <w:r>
            <w:rPr>
              <w:rFonts w:ascii="Book Antiqua" w:hAnsi="Book Antiqua"/>
              <w:color w:val="4472C4" w:themeColor="accent5"/>
              <w:sz w:val="20"/>
              <w:szCs w:val="20"/>
              <w:lang w:val="en-US"/>
            </w:rPr>
            <w:t>Vo. 1 No. 1</w:t>
          </w:r>
          <w:r w:rsidR="00065DFB">
            <w:rPr>
              <w:rFonts w:ascii="Book Antiqua" w:hAnsi="Book Antiqua"/>
              <w:color w:val="4472C4" w:themeColor="accent5"/>
              <w:sz w:val="20"/>
              <w:szCs w:val="20"/>
              <w:lang w:val="en-US"/>
            </w:rPr>
            <w:t xml:space="preserve"> 2025</w:t>
          </w:r>
        </w:p>
        <w:p w14:paraId="38A27924" w14:textId="425CAC61" w:rsidR="00DD4FC5" w:rsidRDefault="00065DFB" w:rsidP="00DD4FC5">
          <w:pPr>
            <w:rPr>
              <w:rFonts w:ascii="Book Antiqua" w:hAnsi="Book Antiqua"/>
              <w:sz w:val="28"/>
              <w:szCs w:val="28"/>
              <w:lang w:val="en-US"/>
            </w:rPr>
          </w:pPr>
          <w:r>
            <w:rPr>
              <w:rFonts w:ascii="Book Antiqua" w:hAnsi="Book Antiqua"/>
              <w:color w:val="4472C4" w:themeColor="accent5"/>
              <w:sz w:val="20"/>
              <w:szCs w:val="20"/>
              <w:lang w:val="en-US"/>
            </w:rPr>
            <w:t>e</w:t>
          </w:r>
          <w:r w:rsidR="00DD4FC5">
            <w:rPr>
              <w:rFonts w:ascii="Book Antiqua" w:hAnsi="Book Antiqua"/>
              <w:color w:val="4472C4" w:themeColor="accent5"/>
              <w:sz w:val="20"/>
              <w:szCs w:val="20"/>
              <w:lang w:val="en-US"/>
            </w:rPr>
            <w:t>-</w:t>
          </w:r>
          <w:proofErr w:type="gramStart"/>
          <w:r w:rsidR="00DD4FC5">
            <w:rPr>
              <w:rFonts w:ascii="Book Antiqua" w:hAnsi="Book Antiqua"/>
              <w:color w:val="4472C4" w:themeColor="accent5"/>
              <w:sz w:val="20"/>
              <w:szCs w:val="20"/>
              <w:lang w:val="en-US"/>
            </w:rPr>
            <w:t>ISSN :</w:t>
          </w:r>
          <w:proofErr w:type="gramEnd"/>
          <w:r w:rsidR="00DD4FC5">
            <w:rPr>
              <w:rFonts w:ascii="Book Antiqua" w:hAnsi="Book Antiqua"/>
              <w:color w:val="4472C4" w:themeColor="accent5"/>
              <w:sz w:val="20"/>
              <w:szCs w:val="20"/>
              <w:lang w:val="en-US"/>
            </w:rPr>
            <w:t xml:space="preserve"> XXXX-XXX</w:t>
          </w:r>
        </w:p>
      </w:tc>
    </w:tr>
  </w:tbl>
  <w:p w14:paraId="58A185D2" w14:textId="77777777" w:rsidR="00DD4FC5" w:rsidRDefault="00DD4F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910"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4"/>
      <w:gridCol w:w="6036"/>
    </w:tblGrid>
    <w:tr w:rsidR="005A5E7E" w14:paraId="2DF39E9C" w14:textId="77777777" w:rsidTr="00C86B97">
      <w:tc>
        <w:tcPr>
          <w:tcW w:w="2874" w:type="dxa"/>
        </w:tcPr>
        <w:p w14:paraId="3F69D89B" w14:textId="77777777" w:rsidR="005A5E7E" w:rsidRDefault="005A5E7E" w:rsidP="005A5E7E">
          <w:pPr>
            <w:jc w:val="left"/>
            <w:rPr>
              <w:rFonts w:ascii="Book Antiqua" w:hAnsi="Book Antiqua" w:cs="Book Antiqua"/>
              <w:lang w:val="en-US"/>
            </w:rPr>
          </w:pPr>
          <w:r>
            <w:rPr>
              <w:rFonts w:ascii="Book Antiqua" w:hAnsi="Book Antiqua" w:cs="Book Antiqua"/>
              <w:noProof/>
              <w:lang w:val="en-US"/>
            </w:rPr>
            <w:drawing>
              <wp:inline distT="0" distB="0" distL="114300" distR="114300" wp14:anchorId="2A0C10AD" wp14:editId="2BE890B2">
                <wp:extent cx="1756410" cy="731520"/>
                <wp:effectExtent l="0" t="0" r="15240" b="11430"/>
                <wp:docPr id="1090572046" name="Picture 1090572046" descr="Logo Icom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mbec"/>
                        <pic:cNvPicPr>
                          <a:picLocks noChangeAspect="1"/>
                        </pic:cNvPicPr>
                      </pic:nvPicPr>
                      <pic:blipFill>
                        <a:blip r:embed="rId1"/>
                        <a:srcRect t="27639" b="30694"/>
                        <a:stretch>
                          <a:fillRect/>
                        </a:stretch>
                      </pic:blipFill>
                      <pic:spPr>
                        <a:xfrm>
                          <a:off x="0" y="0"/>
                          <a:ext cx="1756410" cy="731520"/>
                        </a:xfrm>
                        <a:prstGeom prst="rect">
                          <a:avLst/>
                        </a:prstGeom>
                      </pic:spPr>
                    </pic:pic>
                  </a:graphicData>
                </a:graphic>
              </wp:inline>
            </w:drawing>
          </w:r>
        </w:p>
      </w:tc>
      <w:tc>
        <w:tcPr>
          <w:tcW w:w="6036" w:type="dxa"/>
        </w:tcPr>
        <w:p w14:paraId="5AA7888D" w14:textId="77777777" w:rsidR="005A5E7E" w:rsidRDefault="005A5E7E" w:rsidP="005A5E7E">
          <w:pPr>
            <w:rPr>
              <w:rFonts w:ascii="Book Antiqua" w:hAnsi="Book Antiqua"/>
              <w:b/>
              <w:bCs/>
              <w:color w:val="002060"/>
              <w:sz w:val="28"/>
              <w:szCs w:val="28"/>
              <w:lang w:val="en-US"/>
            </w:rPr>
          </w:pPr>
          <w:r>
            <w:rPr>
              <w:rFonts w:ascii="Book Antiqua" w:hAnsi="Book Antiqua"/>
              <w:b/>
              <w:bCs/>
              <w:color w:val="002060"/>
              <w:sz w:val="28"/>
              <w:szCs w:val="28"/>
              <w:lang w:val="en-US"/>
            </w:rPr>
            <w:t>1</w:t>
          </w:r>
          <w:r>
            <w:rPr>
              <w:rFonts w:ascii="Book Antiqua" w:hAnsi="Book Antiqua"/>
              <w:b/>
              <w:bCs/>
              <w:color w:val="002060"/>
              <w:sz w:val="28"/>
              <w:szCs w:val="28"/>
              <w:vertAlign w:val="superscript"/>
              <w:lang w:val="en-US"/>
            </w:rPr>
            <w:t>st</w:t>
          </w:r>
          <w:r>
            <w:rPr>
              <w:rFonts w:ascii="Book Antiqua" w:hAnsi="Book Antiqua"/>
              <w:b/>
              <w:bCs/>
              <w:color w:val="002060"/>
              <w:sz w:val="28"/>
              <w:szCs w:val="28"/>
              <w:lang w:val="en-US"/>
            </w:rPr>
            <w:t xml:space="preserve"> International Conference on Management, Business and Economy (</w:t>
          </w:r>
          <w:proofErr w:type="spellStart"/>
          <w:r>
            <w:rPr>
              <w:rFonts w:ascii="Book Antiqua" w:hAnsi="Book Antiqua"/>
              <w:b/>
              <w:bCs/>
              <w:color w:val="002060"/>
              <w:sz w:val="28"/>
              <w:szCs w:val="28"/>
              <w:lang w:val="en-US"/>
            </w:rPr>
            <w:t>ICoMBEc</w:t>
          </w:r>
          <w:proofErr w:type="spellEnd"/>
          <w:r>
            <w:rPr>
              <w:rFonts w:ascii="Book Antiqua" w:hAnsi="Book Antiqua"/>
              <w:b/>
              <w:bCs/>
              <w:color w:val="002060"/>
              <w:sz w:val="28"/>
              <w:szCs w:val="28"/>
              <w:lang w:val="en-US"/>
            </w:rPr>
            <w:t xml:space="preserve"> 2025)</w:t>
          </w:r>
        </w:p>
        <w:p w14:paraId="682E65AF" w14:textId="77777777" w:rsidR="005A5E7E" w:rsidRDefault="005A5E7E" w:rsidP="005A5E7E">
          <w:pPr>
            <w:rPr>
              <w:rFonts w:ascii="Book Antiqua" w:hAnsi="Book Antiqua"/>
              <w:color w:val="4472C4" w:themeColor="accent5"/>
              <w:sz w:val="20"/>
              <w:szCs w:val="20"/>
              <w:lang w:val="en-US"/>
            </w:rPr>
          </w:pPr>
          <w:r>
            <w:rPr>
              <w:rFonts w:ascii="Book Antiqua" w:hAnsi="Book Antiqua"/>
              <w:color w:val="4472C4" w:themeColor="accent5"/>
              <w:sz w:val="20"/>
              <w:szCs w:val="20"/>
              <w:lang w:val="en-US"/>
            </w:rPr>
            <w:t>Vo. 1 No. 1 2025</w:t>
          </w:r>
        </w:p>
        <w:p w14:paraId="56FFC9F5" w14:textId="77777777" w:rsidR="005A5E7E" w:rsidRDefault="005A5E7E" w:rsidP="005A5E7E">
          <w:pPr>
            <w:rPr>
              <w:rFonts w:ascii="Book Antiqua" w:hAnsi="Book Antiqua"/>
              <w:sz w:val="28"/>
              <w:szCs w:val="28"/>
              <w:lang w:val="en-US"/>
            </w:rPr>
          </w:pPr>
          <w:r>
            <w:rPr>
              <w:rFonts w:ascii="Book Antiqua" w:hAnsi="Book Antiqua"/>
              <w:color w:val="4472C4" w:themeColor="accent5"/>
              <w:sz w:val="20"/>
              <w:szCs w:val="20"/>
              <w:lang w:val="en-US"/>
            </w:rPr>
            <w:t>e-</w:t>
          </w:r>
          <w:proofErr w:type="gramStart"/>
          <w:r>
            <w:rPr>
              <w:rFonts w:ascii="Book Antiqua" w:hAnsi="Book Antiqua"/>
              <w:color w:val="4472C4" w:themeColor="accent5"/>
              <w:sz w:val="20"/>
              <w:szCs w:val="20"/>
              <w:lang w:val="en-US"/>
            </w:rPr>
            <w:t>ISSN :</w:t>
          </w:r>
          <w:proofErr w:type="gramEnd"/>
          <w:r>
            <w:rPr>
              <w:rFonts w:ascii="Book Antiqua" w:hAnsi="Book Antiqua"/>
              <w:color w:val="4472C4" w:themeColor="accent5"/>
              <w:sz w:val="20"/>
              <w:szCs w:val="20"/>
              <w:lang w:val="en-US"/>
            </w:rPr>
            <w:t xml:space="preserve"> XXXX-XXX</w:t>
          </w:r>
        </w:p>
      </w:tc>
    </w:tr>
  </w:tbl>
  <w:p w14:paraId="7618A202" w14:textId="77777777" w:rsidR="005A5E7E" w:rsidRDefault="005A5E7E" w:rsidP="005A5E7E">
    <w:pPr>
      <w:pStyle w:val="Header"/>
    </w:pPr>
  </w:p>
  <w:p w14:paraId="5F6242F7" w14:textId="77777777" w:rsidR="005A5E7E" w:rsidRDefault="005A5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BB344A"/>
    <w:multiLevelType w:val="singleLevel"/>
    <w:tmpl w:val="C8BB344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4D35ED0"/>
    <w:multiLevelType w:val="singleLevel"/>
    <w:tmpl w:val="F4D35ED0"/>
    <w:lvl w:ilvl="0">
      <w:start w:val="1"/>
      <w:numFmt w:val="decimal"/>
      <w:lvlText w:val="%1."/>
      <w:lvlJc w:val="left"/>
      <w:pPr>
        <w:tabs>
          <w:tab w:val="left" w:pos="425"/>
        </w:tabs>
        <w:ind w:left="425" w:hanging="425"/>
      </w:pPr>
      <w:rPr>
        <w:rFonts w:hint="default"/>
      </w:rPr>
    </w:lvl>
  </w:abstractNum>
  <w:abstractNum w:abstractNumId="2" w15:restartNumberingAfterBreak="0">
    <w:nsid w:val="0F1A05F0"/>
    <w:multiLevelType w:val="singleLevel"/>
    <w:tmpl w:val="0F1A05F0"/>
    <w:lvl w:ilvl="0">
      <w:start w:val="1"/>
      <w:numFmt w:val="decimal"/>
      <w:lvlText w:val="%1."/>
      <w:lvlJc w:val="left"/>
      <w:pPr>
        <w:tabs>
          <w:tab w:val="left" w:pos="425"/>
        </w:tabs>
        <w:ind w:left="425" w:hanging="425"/>
      </w:pPr>
      <w:rPr>
        <w:rFonts w:hint="default"/>
      </w:rPr>
    </w:lvl>
  </w:abstractNum>
  <w:abstractNum w:abstractNumId="3" w15:restartNumberingAfterBreak="0">
    <w:nsid w:val="68C5884A"/>
    <w:multiLevelType w:val="singleLevel"/>
    <w:tmpl w:val="68C5884A"/>
    <w:lvl w:ilvl="0">
      <w:start w:val="1"/>
      <w:numFmt w:val="decimal"/>
      <w:lvlText w:val="%1."/>
      <w:lvlJc w:val="left"/>
      <w:pPr>
        <w:tabs>
          <w:tab w:val="left" w:pos="425"/>
        </w:tabs>
        <w:ind w:left="425" w:hanging="425"/>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SystemFonts/>
  <w:proofState w:spelling="clean" w:grammar="clean"/>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2B012FF"/>
    <w:rsid w:val="00065DFB"/>
    <w:rsid w:val="00074327"/>
    <w:rsid w:val="00077ED3"/>
    <w:rsid w:val="00212C13"/>
    <w:rsid w:val="003422F8"/>
    <w:rsid w:val="003E4784"/>
    <w:rsid w:val="005A5E7E"/>
    <w:rsid w:val="00724A2F"/>
    <w:rsid w:val="008A526C"/>
    <w:rsid w:val="008F3B7B"/>
    <w:rsid w:val="00A508BB"/>
    <w:rsid w:val="00CF693B"/>
    <w:rsid w:val="00DD4FC5"/>
    <w:rsid w:val="00ED43A0"/>
    <w:rsid w:val="00F55AC8"/>
    <w:rsid w:val="00FB5364"/>
    <w:rsid w:val="00FC57AC"/>
    <w:rsid w:val="62B01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10F13"/>
  <w15:docId w15:val="{E748638C-8060-4B85-ACEE-8318D4DC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mbria" w:eastAsia="Cambria" w:hAnsi="Cambria" w:cs="Cambria"/>
      <w:sz w:val="24"/>
      <w:szCs w:val="24"/>
      <w:lang w:val="zh-CN"/>
    </w:rPr>
  </w:style>
  <w:style w:type="paragraph" w:styleId="Heading1">
    <w:name w:val="heading 1"/>
    <w:basedOn w:val="Normal"/>
    <w:next w:val="Normal"/>
    <w:link w:val="Heading1Char"/>
    <w:qFormat/>
    <w:rsid w:val="008F3B7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8F3B7B"/>
    <w:pPr>
      <w:widowControl w:val="0"/>
      <w:autoSpaceDE w:val="0"/>
      <w:autoSpaceDN w:val="0"/>
      <w:ind w:left="283"/>
      <w:outlineLvl w:val="1"/>
    </w:pPr>
    <w:rPr>
      <w:rFonts w:ascii="Times New Roman" w:eastAsia="Times New Roman" w:hAnsi="Times New Roman" w:cs="Times New Roman"/>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table" w:styleId="TableGrid">
    <w:name w:val="Table Grid"/>
    <w:basedOn w:val="Table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32">
    <w:name w:val="_Style 32"/>
    <w:basedOn w:val="TableNormal0"/>
    <w:qFormat/>
    <w:tblPr>
      <w:tblCellMar>
        <w:left w:w="108" w:type="dxa"/>
        <w:right w:w="108" w:type="dxa"/>
      </w:tblCellMar>
    </w:tblPr>
  </w:style>
  <w:style w:type="table" w:customStyle="1" w:styleId="TableNormal0">
    <w:name w:val="TableNormal"/>
    <w:tblPr>
      <w:tblCellMar>
        <w:top w:w="0" w:type="dxa"/>
        <w:left w:w="0" w:type="dxa"/>
        <w:bottom w:w="0" w:type="dxa"/>
        <w:right w:w="0" w:type="dxa"/>
      </w:tblCellMar>
    </w:tblPr>
  </w:style>
  <w:style w:type="paragraph" w:styleId="Title">
    <w:name w:val="Title"/>
    <w:basedOn w:val="Normal"/>
    <w:link w:val="TitleChar"/>
    <w:uiPriority w:val="10"/>
    <w:qFormat/>
    <w:rsid w:val="008F3B7B"/>
    <w:pPr>
      <w:widowControl w:val="0"/>
      <w:autoSpaceDE w:val="0"/>
      <w:autoSpaceDN w:val="0"/>
      <w:spacing w:before="59"/>
      <w:ind w:left="469" w:right="448"/>
      <w:jc w:val="center"/>
    </w:pPr>
    <w:rPr>
      <w:rFonts w:ascii="Times New Roman" w:eastAsia="Times New Roman" w:hAnsi="Times New Roman" w:cs="Times New Roman"/>
      <w:b/>
      <w:bCs/>
      <w:sz w:val="28"/>
      <w:szCs w:val="28"/>
      <w:lang w:val="id"/>
    </w:rPr>
  </w:style>
  <w:style w:type="character" w:customStyle="1" w:styleId="TitleChar">
    <w:name w:val="Title Char"/>
    <w:basedOn w:val="DefaultParagraphFont"/>
    <w:link w:val="Title"/>
    <w:uiPriority w:val="10"/>
    <w:rsid w:val="008F3B7B"/>
    <w:rPr>
      <w:rFonts w:eastAsia="Times New Roman"/>
      <w:b/>
      <w:bCs/>
      <w:sz w:val="28"/>
      <w:szCs w:val="28"/>
      <w:lang w:val="id"/>
    </w:rPr>
  </w:style>
  <w:style w:type="character" w:customStyle="1" w:styleId="Heading2Char">
    <w:name w:val="Heading 2 Char"/>
    <w:basedOn w:val="DefaultParagraphFont"/>
    <w:link w:val="Heading2"/>
    <w:uiPriority w:val="9"/>
    <w:rsid w:val="008F3B7B"/>
    <w:rPr>
      <w:rFonts w:eastAsia="Times New Roman"/>
      <w:b/>
      <w:bCs/>
      <w:sz w:val="24"/>
      <w:szCs w:val="24"/>
      <w:lang w:val="id"/>
    </w:rPr>
  </w:style>
  <w:style w:type="paragraph" w:styleId="BodyText">
    <w:name w:val="Body Text"/>
    <w:basedOn w:val="Normal"/>
    <w:link w:val="BodyTextChar"/>
    <w:uiPriority w:val="1"/>
    <w:qFormat/>
    <w:rsid w:val="008F3B7B"/>
    <w:pPr>
      <w:widowControl w:val="0"/>
      <w:autoSpaceDE w:val="0"/>
      <w:autoSpaceDN w:val="0"/>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8F3B7B"/>
    <w:rPr>
      <w:rFonts w:eastAsia="Times New Roman"/>
      <w:sz w:val="24"/>
      <w:szCs w:val="24"/>
      <w:lang w:val="id"/>
    </w:rPr>
  </w:style>
  <w:style w:type="character" w:customStyle="1" w:styleId="Heading1Char">
    <w:name w:val="Heading 1 Char"/>
    <w:basedOn w:val="DefaultParagraphFont"/>
    <w:link w:val="Heading1"/>
    <w:rsid w:val="008F3B7B"/>
    <w:rPr>
      <w:rFonts w:asciiTheme="majorHAnsi" w:eastAsiaTheme="majorEastAsia" w:hAnsiTheme="majorHAnsi" w:cstheme="majorBidi"/>
      <w:color w:val="2E74B5" w:themeColor="accent1" w:themeShade="BF"/>
      <w:sz w:val="32"/>
      <w:szCs w:val="32"/>
      <w:lang w:val="zh-CN"/>
    </w:rPr>
  </w:style>
  <w:style w:type="paragraph" w:styleId="Caption">
    <w:name w:val="caption"/>
    <w:basedOn w:val="Normal"/>
    <w:next w:val="Normal"/>
    <w:unhideWhenUsed/>
    <w:qFormat/>
    <w:rsid w:val="00212C13"/>
    <w:pPr>
      <w:spacing w:after="200"/>
    </w:pPr>
    <w:rPr>
      <w:i/>
      <w:iCs/>
      <w:color w:val="44546A" w:themeColor="text2"/>
      <w:sz w:val="18"/>
      <w:szCs w:val="18"/>
    </w:rPr>
  </w:style>
  <w:style w:type="character" w:customStyle="1" w:styleId="FooterChar">
    <w:name w:val="Footer Char"/>
    <w:basedOn w:val="DefaultParagraphFont"/>
    <w:link w:val="Footer"/>
    <w:uiPriority w:val="99"/>
    <w:rsid w:val="00F55AC8"/>
    <w:rPr>
      <w:rFonts w:ascii="Cambria" w:eastAsia="Cambria" w:hAnsi="Cambria" w:cs="Cambria"/>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hmmdrfkirmdhni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1DD06-F493-4B34-BD7D-03D6F537D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2175</Words>
  <Characters>12402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anum nuryani</dc:creator>
  <cp:lastModifiedBy>TURNITIN 2</cp:lastModifiedBy>
  <cp:revision>15</cp:revision>
  <cp:lastPrinted>2025-10-24T06:16:00Z</cp:lastPrinted>
  <dcterms:created xsi:type="dcterms:W3CDTF">2025-09-23T04:56:00Z</dcterms:created>
  <dcterms:modified xsi:type="dcterms:W3CDTF">2026-01-06T08:40:00Z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CD776D86EE214040BB79FAC06D4FFD71_11</vt:lpwstr>
  </property>
</Properties>
</file>